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88"/>
        <w:jc w:val="center"/>
        <w:rPr>
          <w:b/>
          <w:sz w:val="20"/>
          <w:szCs w:val="20"/>
        </w:rPr>
      </w:pPr>
      <w:r>
        <mc:AlternateContent>
          <mc:Choice Requires="wps">
            <w:drawing>
              <wp:anchor distT="6350" distB="6350" distL="6985" distR="5715" simplePos="0" relativeHeight="6" behindDoc="0" locked="0" layoutInCell="1" allowOverlap="1" wp14:anchorId="53836564">
                <wp:simplePos x="0" y="0"/>
                <wp:positionH relativeFrom="column">
                  <wp:posOffset>5419725</wp:posOffset>
                </wp:positionH>
                <wp:positionV relativeFrom="paragraph">
                  <wp:posOffset>71120</wp:posOffset>
                </wp:positionV>
                <wp:extent cx="1190625" cy="304800"/>
                <wp:effectExtent l="6985" t="6350" r="5715" b="6350"/>
                <wp:wrapNone/>
                <wp:docPr id="1" name="Rectangle 1"/>
                <a:graphic xmlns:a="http://schemas.openxmlformats.org/drawingml/2006/main">
                  <a:graphicData uri="http://schemas.microsoft.com/office/word/2010/wordprocessingShape">
                    <wps:wsp>
                      <wps:cNvSpPr/>
                      <wps:spPr>
                        <a:xfrm>
                          <a:off x="0" y="0"/>
                          <a:ext cx="1190520" cy="304920"/>
                        </a:xfrm>
                        <a:prstGeom prst="rect">
                          <a:avLst/>
                        </a:prstGeom>
                        <a:solidFill>
                          <a:schemeClr val="bg1"/>
                        </a:solidFill>
                        <a:ln>
                          <a:solidFill>
                            <a:srgbClr val="000000"/>
                          </a:solidFill>
                        </a:ln>
                      </wps:spPr>
                      <wps:style>
                        <a:lnRef idx="2">
                          <a:schemeClr val="accent1">
                            <a:shade val="15000"/>
                          </a:schemeClr>
                        </a:lnRef>
                        <a:fillRef idx="1">
                          <a:schemeClr val="accent1"/>
                        </a:fillRef>
                        <a:effectRef idx="0">
                          <a:schemeClr val="accent1"/>
                        </a:effectRef>
                        <a:fontRef idx="minor"/>
                      </wps:style>
                      <wps:txbx>
                        <w:txbxContent>
                          <w:p>
                            <w:pPr>
                              <w:pStyle w:val="FrameContents"/>
                              <w:jc w:val="center"/>
                              <w:rPr>
                                <w:color w:themeColor="text1" w:val="000000"/>
                              </w:rPr>
                            </w:pPr>
                            <w:r>
                              <w:rPr>
                                <w:color w:themeColor="text1" w:val="000000"/>
                              </w:rPr>
                              <w:t>Mẫu ĐK026-2</w:t>
                            </w:r>
                          </w:p>
                        </w:txbxContent>
                      </wps:txbx>
                      <wps:bodyPr anchor="ctr">
                        <a:prstTxWarp prst="textNoShape"/>
                        <a:noAutofit/>
                      </wps:bodyPr>
                    </wps:wsp>
                  </a:graphicData>
                </a:graphic>
              </wp:anchor>
            </w:drawing>
          </mc:Choice>
          <mc:Fallback>
            <w:pict>
              <v:rect id="shape_0" fillcolor="white" stroked="t" o:allowincell="f" style="position:absolute;margin-left:426.75pt;margin-top:5.6pt;width:93.7pt;height:23.95pt;mso-wrap-style:square;v-text-anchor:middle" wp14:anchorId="53836564">
                <v:fill o:detectmouseclick="t" type="solid" color2="black"/>
                <v:stroke color="black" weight="12600" joinstyle="miter" endcap="flat"/>
                <v:textbox>
                  <w:txbxContent>
                    <w:p>
                      <w:pPr>
                        <w:pStyle w:val="FrameContents"/>
                        <w:jc w:val="center"/>
                        <w:rPr>
                          <w:color w:themeColor="text1" w:val="000000"/>
                        </w:rPr>
                      </w:pPr>
                      <w:r>
                        <w:rPr>
                          <w:color w:themeColor="text1" w:val="000000"/>
                        </w:rPr>
                        <w:t>Mẫu ĐK026-2</w:t>
                      </w:r>
                    </w:p>
                  </w:txbxContent>
                </v:textbox>
                <w10:wrap type="none"/>
              </v:rect>
            </w:pict>
          </mc:Fallback>
        </mc:AlternateContent>
      </w:r>
      <w:r>
        <w:rPr>
          <w:b/>
          <w:sz w:val="20"/>
          <w:szCs w:val="20"/>
        </w:rPr>
        <w:t>CỘNG HÒA XÃ HỘI CHỦ NGHĨA VIỆT NAM</w:t>
      </w:r>
    </w:p>
    <w:p>
      <w:pPr>
        <w:pStyle w:val="Normal"/>
        <w:spacing w:lineRule="auto" w:line="288"/>
        <w:jc w:val="center"/>
        <w:rPr>
          <w:b/>
          <w:iCs/>
          <w:sz w:val="20"/>
          <w:szCs w:val="20"/>
        </w:rPr>
      </w:pPr>
      <w:r>
        <w:rPr>
          <w:b/>
          <w:iCs/>
          <w:sz w:val="20"/>
          <w:szCs w:val="20"/>
        </w:rPr>
        <w:t>Độc lập – Tự do – Hạnh phúc</w:t>
      </w:r>
    </w:p>
    <w:p>
      <w:pPr>
        <w:pStyle w:val="Normal"/>
        <w:spacing w:lineRule="auto" w:line="288"/>
        <w:jc w:val="center"/>
        <w:rPr>
          <w:sz w:val="20"/>
          <w:szCs w:val="20"/>
        </w:rPr>
      </w:pPr>
      <w:r>
        <w:rPr>
          <w:sz w:val="20"/>
          <w:szCs w:val="20"/>
        </w:rPr>
        <w:t>------</w:t>
      </w:r>
    </w:p>
    <w:p>
      <w:pPr>
        <w:pStyle w:val="Normal"/>
        <w:spacing w:lineRule="auto" w:line="288"/>
        <w:jc w:val="center"/>
        <w:rPr>
          <w:b/>
          <w:sz w:val="20"/>
          <w:szCs w:val="20"/>
        </w:rPr>
      </w:pPr>
      <w:r>
        <w:rPr>
          <w:b/>
          <w:bCs/>
          <w:sz w:val="20"/>
          <w:szCs w:val="20"/>
        </w:rPr>
        <w:t>GIẤY ĐĂNG KÝ/</w:t>
      </w:r>
      <w:r>
        <w:rPr>
          <w:b/>
          <w:sz w:val="20"/>
          <w:szCs w:val="20"/>
        </w:rPr>
        <w:t>HỢP ĐỒNG CUNG CẤP VÀ SỬ DỤNG DỊCH VỤ</w:t>
      </w:r>
    </w:p>
    <w:p>
      <w:pPr>
        <w:pStyle w:val="Normal"/>
        <w:spacing w:lineRule="auto" w:line="288"/>
        <w:jc w:val="center"/>
        <w:rPr>
          <w:b/>
          <w:sz w:val="20"/>
          <w:szCs w:val="20"/>
        </w:rPr>
      </w:pPr>
      <w:r>
        <w:rPr>
          <w:b/>
          <w:sz w:val="20"/>
          <w:szCs w:val="20"/>
        </w:rPr>
        <w:t>CHỨNG THỰC CHỮ KÝ SỐ CÔNG CỘNG SMARTSIGN</w:t>
      </w:r>
    </w:p>
    <w:p>
      <w:pPr>
        <w:pStyle w:val="Normal"/>
        <w:spacing w:lineRule="auto" w:line="288"/>
        <w:jc w:val="center"/>
        <w:rPr>
          <w:sz w:val="20"/>
          <w:szCs w:val="20"/>
        </w:rPr>
      </w:pPr>
      <w:r>
        <w:rPr>
          <w:sz w:val="20"/>
          <w:szCs w:val="20"/>
        </w:rPr>
        <w:t>Số: ………………</w:t>
      </w:r>
    </w:p>
    <w:p>
      <w:pPr>
        <w:pStyle w:val="Normal"/>
        <w:spacing w:lineRule="auto" w:line="288"/>
        <w:jc w:val="both"/>
        <w:rPr>
          <w:i/>
          <w:color w:val="000000"/>
          <w:sz w:val="20"/>
          <w:szCs w:val="20"/>
        </w:rPr>
      </w:pPr>
      <w:r>
        <w:rPr>
          <w:i/>
          <w:color w:val="000000"/>
          <w:sz w:val="20"/>
          <w:szCs w:val="20"/>
        </w:rPr>
        <w:t>Căn cứ Luật Giao dịch điện tử số 20/2023/QH15 ngày 22 tháng 06 năm 2023;</w:t>
      </w:r>
    </w:p>
    <w:p>
      <w:pPr>
        <w:pStyle w:val="Normal"/>
        <w:spacing w:lineRule="auto" w:line="288"/>
        <w:jc w:val="both"/>
        <w:rPr>
          <w:i/>
          <w:sz w:val="20"/>
          <w:szCs w:val="20"/>
        </w:rPr>
      </w:pPr>
      <w:r>
        <w:rPr>
          <w:i/>
          <w:sz w:val="20"/>
          <w:szCs w:val="20"/>
        </w:rPr>
        <w:t>Căn cứ Nghị định số 356/2025/NĐ-CP ngày 31 tháng 12 năm 2025 của Chính phủ quy định chi tiết một số điều và biện pháp thi hành Luật Bảo vệ dữ liệu cá nhân;</w:t>
      </w:r>
    </w:p>
    <w:p>
      <w:pPr>
        <w:pStyle w:val="Normal"/>
        <w:spacing w:lineRule="auto" w:line="288"/>
        <w:jc w:val="both"/>
        <w:rPr>
          <w:i/>
          <w:color w:val="000000"/>
          <w:sz w:val="20"/>
          <w:szCs w:val="20"/>
        </w:rPr>
      </w:pPr>
      <w:r>
        <w:rPr>
          <w:i/>
          <w:color w:val="000000"/>
          <w:sz w:val="20"/>
          <w:szCs w:val="20"/>
        </w:rPr>
        <w:t>Căn cứ Nghị định số 23/2025/NĐ-CP ngày 21 tháng 02 năm 2025 của Chính phủ quy định về chữ ký điện tử và dịch vụ tin cậy.</w:t>
      </w:r>
    </w:p>
    <w:p>
      <w:pPr>
        <w:pStyle w:val="Normal"/>
        <w:spacing w:lineRule="auto" w:line="288"/>
        <w:jc w:val="both"/>
        <w:rPr>
          <w:iCs/>
          <w:sz w:val="20"/>
          <w:szCs w:val="20"/>
        </w:rPr>
      </w:pPr>
      <w:r>
        <w:rPr>
          <w:iCs/>
          <w:sz w:val="20"/>
          <w:szCs w:val="20"/>
        </w:rPr>
        <w:t>Hôm nay, ngày…..tháng…..năm 20…, tại Thành phố Hồ Chí Minh, chúng tôi gồm:</w:t>
      </w:r>
    </w:p>
    <w:tbl>
      <w:tblPr>
        <w:tblW w:w="10493"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1252"/>
        <w:gridCol w:w="1715"/>
        <w:gridCol w:w="8"/>
        <w:gridCol w:w="1701"/>
        <w:gridCol w:w="995"/>
        <w:gridCol w:w="1131"/>
        <w:gridCol w:w="425"/>
        <w:gridCol w:w="570"/>
        <w:gridCol w:w="2696"/>
      </w:tblGrid>
      <w:tr>
        <w:trPr>
          <w:trHeight w:val="164" w:hRule="atLeast"/>
        </w:trPr>
        <w:tc>
          <w:tcPr>
            <w:tcW w:w="10493" w:type="dxa"/>
            <w:gridSpan w:val="9"/>
            <w:tcBorders/>
          </w:tcPr>
          <w:p>
            <w:pPr>
              <w:pStyle w:val="BodyTextIndent2"/>
              <w:tabs>
                <w:tab w:val="clear" w:pos="720"/>
                <w:tab w:val="right" w:pos="10111" w:leader="dot"/>
              </w:tabs>
              <w:spacing w:lineRule="auto" w:line="288" w:before="0" w:after="0"/>
              <w:ind w:hanging="35" w:start="-107"/>
              <w:rPr>
                <w:bCs/>
                <w:iCs/>
                <w:sz w:val="20"/>
                <w:szCs w:val="20"/>
              </w:rPr>
            </w:pPr>
            <w:r>
              <w:rPr>
                <w:b/>
                <w:sz w:val="20"/>
                <w:szCs w:val="20"/>
              </w:rPr>
              <w:t xml:space="preserve"> </w:t>
            </w:r>
            <w:r>
              <w:rPr>
                <w:b/>
                <w:sz w:val="20"/>
                <w:szCs w:val="20"/>
              </w:rPr>
              <w:t xml:space="preserve">BÊN SỬ DỤNG DỊCH VỤ (BÊN A): </w:t>
            </w:r>
            <w:r>
              <w:rPr>
                <w:sz w:val="20"/>
                <w:szCs w:val="20"/>
              </w:rPr>
              <w:t>…………………………………………………………………………………………</w:t>
            </w:r>
          </w:p>
        </w:tc>
      </w:tr>
      <w:tr>
        <w:trPr>
          <w:trHeight w:val="144" w:hRule="atLeast"/>
        </w:trPr>
        <w:tc>
          <w:tcPr>
            <w:tcW w:w="1252" w:type="dxa"/>
            <w:tcBorders/>
          </w:tcPr>
          <w:p>
            <w:pPr>
              <w:pStyle w:val="BodyTextIndent2"/>
              <w:spacing w:lineRule="auto" w:line="288" w:before="0" w:after="0"/>
              <w:ind w:hanging="471" w:start="363"/>
              <w:rPr>
                <w:sz w:val="20"/>
                <w:szCs w:val="20"/>
              </w:rPr>
            </w:pPr>
            <w:r>
              <w:rPr>
                <w:sz w:val="20"/>
                <w:szCs w:val="20"/>
                <w:lang w:val="fr-FR"/>
              </w:rPr>
              <w:t>Đại diện bởi</w:t>
            </w:r>
          </w:p>
        </w:tc>
        <w:tc>
          <w:tcPr>
            <w:tcW w:w="5550" w:type="dxa"/>
            <w:gridSpan w:val="5"/>
            <w:tcBorders/>
          </w:tcPr>
          <w:p>
            <w:pPr>
              <w:pStyle w:val="BodyTextIndent2"/>
              <w:tabs>
                <w:tab w:val="clear" w:pos="720"/>
                <w:tab w:val="right" w:pos="5279" w:leader="dot"/>
              </w:tabs>
              <w:spacing w:lineRule="auto" w:line="288" w:before="0" w:after="0"/>
              <w:ind w:start="-108"/>
              <w:rPr>
                <w:bCs/>
                <w:iCs/>
                <w:sz w:val="20"/>
                <w:szCs w:val="20"/>
              </w:rPr>
            </w:pPr>
            <w:r>
              <w:rPr>
                <w:bCs/>
                <w:sz w:val="20"/>
                <w:szCs w:val="20"/>
                <w:lang w:val="fr-FR"/>
              </w:rPr>
              <w:t>:</w:t>
            </w:r>
            <w:r>
              <w:rPr>
                <w:b/>
                <w:bCs/>
                <w:sz w:val="20"/>
                <w:szCs w:val="20"/>
                <w:lang w:val="fr-FR"/>
              </w:rPr>
              <w:t xml:space="preserve"> </w:t>
            </w:r>
            <w:r>
              <w:rPr>
                <w:bCs/>
                <w:sz w:val="20"/>
                <w:szCs w:val="20"/>
                <w:lang w:val="fr-FR"/>
              </w:rPr>
              <w:t>Ông</w:t>
            </w:r>
            <w:r>
              <w:rPr>
                <w:b/>
                <w:bCs/>
                <w:sz w:val="20"/>
                <w:szCs w:val="20"/>
                <w:lang w:val="fr-FR"/>
              </w:rPr>
              <w:t>/</w:t>
            </w:r>
            <w:r>
              <w:rPr>
                <w:bCs/>
                <w:sz w:val="20"/>
                <w:szCs w:val="20"/>
                <w:lang w:val="fr-FR"/>
              </w:rPr>
              <w:t>Bà …………………………………</w:t>
            </w:r>
          </w:p>
        </w:tc>
        <w:tc>
          <w:tcPr>
            <w:tcW w:w="995" w:type="dxa"/>
            <w:gridSpan w:val="2"/>
            <w:tcBorders/>
          </w:tcPr>
          <w:p>
            <w:pPr>
              <w:pStyle w:val="BodyTextIndent2"/>
              <w:spacing w:lineRule="auto" w:line="288" w:before="0" w:after="0"/>
              <w:ind w:hanging="471" w:start="363"/>
              <w:rPr>
                <w:b/>
                <w:bCs/>
                <w:iCs/>
                <w:sz w:val="20"/>
                <w:szCs w:val="20"/>
              </w:rPr>
            </w:pPr>
            <w:r>
              <w:rPr>
                <w:bCs/>
                <w:sz w:val="20"/>
                <w:szCs w:val="20"/>
                <w:lang w:val="fr-FR"/>
              </w:rPr>
              <w:t xml:space="preserve">   </w:t>
            </w:r>
            <w:r>
              <w:rPr>
                <w:bCs/>
                <w:sz w:val="20"/>
                <w:szCs w:val="20"/>
                <w:lang w:val="fr-FR"/>
              </w:rPr>
              <w:t xml:space="preserve">Chức vụ  </w:t>
            </w:r>
          </w:p>
        </w:tc>
        <w:tc>
          <w:tcPr>
            <w:tcW w:w="2696" w:type="dxa"/>
            <w:tcBorders/>
          </w:tcPr>
          <w:p>
            <w:pPr>
              <w:pStyle w:val="BodyTextIndent2"/>
              <w:tabs>
                <w:tab w:val="clear" w:pos="720"/>
                <w:tab w:val="right" w:pos="1735" w:leader="dot"/>
              </w:tabs>
              <w:spacing w:lineRule="auto" w:line="288" w:before="0" w:after="0"/>
              <w:ind w:start="-108"/>
              <w:rPr>
                <w:bCs/>
                <w:iCs/>
                <w:sz w:val="20"/>
                <w:szCs w:val="20"/>
              </w:rPr>
            </w:pPr>
            <w:r>
              <w:rPr>
                <w:bCs/>
                <w:sz w:val="20"/>
                <w:szCs w:val="20"/>
                <w:lang w:val="fr-FR"/>
              </w:rPr>
              <w:t>: ……………………</w:t>
            </w:r>
          </w:p>
        </w:tc>
      </w:tr>
      <w:tr>
        <w:trPr>
          <w:trHeight w:val="276" w:hRule="atLeast"/>
        </w:trPr>
        <w:tc>
          <w:tcPr>
            <w:tcW w:w="6802" w:type="dxa"/>
            <w:gridSpan w:val="6"/>
            <w:tcBorders/>
            <w:shd w:color="FFFFFF" w:fill="FFFFFF" w:val="clear"/>
          </w:tcPr>
          <w:p>
            <w:pPr>
              <w:pStyle w:val="BodyTextIndent2"/>
              <w:tabs>
                <w:tab w:val="clear" w:pos="720"/>
                <w:tab w:val="right" w:pos="5279" w:leader="dot"/>
              </w:tabs>
              <w:spacing w:lineRule="auto" w:line="288" w:before="0" w:after="0"/>
              <w:ind w:start="-108"/>
              <w:rPr>
                <w:bCs/>
                <w:sz w:val="20"/>
                <w:szCs w:val="20"/>
              </w:rPr>
            </w:pPr>
            <w:r>
              <w:rPr>
                <w:iCs/>
                <w:sz w:val="20"/>
                <w:szCs w:val="20"/>
                <w:lang w:val="fr-FR"/>
              </w:rPr>
              <w:t>Theo giấy ủy quyền (nếu có) số</w:t>
            </w:r>
            <w:r>
              <w:rPr>
                <w:bCs/>
                <w:sz w:val="20"/>
                <w:szCs w:val="20"/>
              </w:rPr>
              <w:t>:</w:t>
            </w:r>
            <w:r>
              <w:rPr>
                <w:sz w:val="20"/>
                <w:szCs w:val="20"/>
                <w:lang w:val="fr-FR"/>
              </w:rPr>
              <w:t>…………………………………………</w:t>
            </w:r>
          </w:p>
        </w:tc>
        <w:tc>
          <w:tcPr>
            <w:tcW w:w="995" w:type="dxa"/>
            <w:gridSpan w:val="2"/>
            <w:tcBorders/>
            <w:shd w:color="FFFFFF" w:fill="FFFFFF" w:val="clear"/>
          </w:tcPr>
          <w:p>
            <w:pPr>
              <w:pStyle w:val="BodyTextIndent2"/>
              <w:spacing w:lineRule="auto" w:line="288" w:before="0" w:after="0"/>
              <w:ind w:hanging="471" w:start="363"/>
              <w:jc w:val="end"/>
              <w:rPr>
                <w:sz w:val="20"/>
                <w:szCs w:val="20"/>
              </w:rPr>
            </w:pPr>
            <w:r>
              <w:rPr>
                <w:sz w:val="20"/>
                <w:szCs w:val="20"/>
                <w:lang w:val="fr-FR"/>
              </w:rPr>
              <w:t>Cấp ngày</w:t>
            </w:r>
          </w:p>
        </w:tc>
        <w:tc>
          <w:tcPr>
            <w:tcW w:w="2696" w:type="dxa"/>
            <w:tcBorders/>
            <w:shd w:color="FFFFFF" w:fill="FFFFFF" w:val="clear"/>
          </w:tcPr>
          <w:p>
            <w:pPr>
              <w:pStyle w:val="BodyTextIndent2"/>
              <w:tabs>
                <w:tab w:val="clear" w:pos="720"/>
                <w:tab w:val="right" w:pos="1735" w:leader="dot"/>
              </w:tabs>
              <w:spacing w:lineRule="auto" w:line="288" w:before="0" w:after="0"/>
              <w:ind w:start="-108"/>
              <w:rPr>
                <w:bCs/>
                <w:sz w:val="20"/>
                <w:szCs w:val="20"/>
              </w:rPr>
            </w:pPr>
            <w:r>
              <w:rPr>
                <w:bCs/>
                <w:sz w:val="20"/>
                <w:szCs w:val="20"/>
                <w:lang w:val="fr-FR"/>
              </w:rPr>
              <w:t>……………………</w:t>
            </w:r>
            <w:r>
              <w:rPr>
                <w:bCs/>
                <w:sz w:val="20"/>
                <w:szCs w:val="20"/>
              </w:rPr>
              <w:t>.</w:t>
            </w:r>
          </w:p>
        </w:tc>
      </w:tr>
      <w:tr>
        <w:trPr>
          <w:trHeight w:val="144" w:hRule="atLeast"/>
        </w:trPr>
        <w:tc>
          <w:tcPr>
            <w:tcW w:w="4676" w:type="dxa"/>
            <w:gridSpan w:val="4"/>
            <w:tcBorders/>
          </w:tcPr>
          <w:p>
            <w:pPr>
              <w:pStyle w:val="BodyTextIndent2"/>
              <w:tabs>
                <w:tab w:val="clear" w:pos="720"/>
                <w:tab w:val="right" w:pos="4571" w:leader="dot"/>
              </w:tabs>
              <w:spacing w:lineRule="auto" w:line="288" w:before="0" w:after="0"/>
              <w:ind w:start="-108"/>
              <w:rPr>
                <w:sz w:val="20"/>
                <w:szCs w:val="20"/>
              </w:rPr>
            </w:pPr>
            <w:r>
              <w:rPr>
                <w:iCs/>
                <w:sz w:val="20"/>
                <w:szCs w:val="20"/>
                <w:lang w:val="fr-FR"/>
              </w:rPr>
              <w:t>CCCD/Hộ chiếu người đại diện số:</w:t>
              <w:tab/>
            </w:r>
          </w:p>
        </w:tc>
        <w:tc>
          <w:tcPr>
            <w:tcW w:w="995" w:type="dxa"/>
            <w:tcBorders/>
          </w:tcPr>
          <w:p>
            <w:pPr>
              <w:pStyle w:val="BodyTextIndent2"/>
              <w:spacing w:lineRule="auto" w:line="288" w:before="0" w:after="0"/>
              <w:ind w:hanging="471" w:start="363"/>
              <w:jc w:val="end"/>
              <w:rPr>
                <w:sz w:val="20"/>
                <w:szCs w:val="20"/>
              </w:rPr>
            </w:pPr>
            <w:r>
              <w:rPr>
                <w:sz w:val="20"/>
                <w:szCs w:val="20"/>
                <w:lang w:val="fr-FR"/>
              </w:rPr>
              <w:t>Cấp ngày</w:t>
            </w:r>
          </w:p>
        </w:tc>
        <w:tc>
          <w:tcPr>
            <w:tcW w:w="1131" w:type="dxa"/>
            <w:tcBorders/>
          </w:tcPr>
          <w:p>
            <w:pPr>
              <w:pStyle w:val="BodyTextIndent2"/>
              <w:spacing w:lineRule="auto" w:line="288" w:before="0" w:after="0"/>
              <w:ind w:hanging="471" w:start="363"/>
              <w:rPr>
                <w:sz w:val="20"/>
                <w:szCs w:val="20"/>
              </w:rPr>
            </w:pPr>
            <w:r>
              <w:rPr>
                <w:sz w:val="20"/>
                <w:szCs w:val="20"/>
              </w:rPr>
              <w:t>:...................</w:t>
            </w:r>
          </w:p>
        </w:tc>
        <w:tc>
          <w:tcPr>
            <w:tcW w:w="995" w:type="dxa"/>
            <w:gridSpan w:val="2"/>
            <w:tcBorders/>
            <w:shd w:color="FFFFFF" w:fill="FFFFFF" w:val="clear"/>
          </w:tcPr>
          <w:p>
            <w:pPr>
              <w:pStyle w:val="BodyTextIndent2"/>
              <w:spacing w:lineRule="auto" w:line="288" w:before="0" w:after="0"/>
              <w:ind w:hanging="471" w:start="363"/>
              <w:jc w:val="end"/>
              <w:rPr>
                <w:sz w:val="20"/>
                <w:szCs w:val="20"/>
              </w:rPr>
            </w:pPr>
            <w:r>
              <w:rPr>
                <w:sz w:val="20"/>
                <w:szCs w:val="20"/>
                <w:lang w:val="fr-FR"/>
              </w:rPr>
              <w:t xml:space="preserve">Tại </w:t>
            </w:r>
          </w:p>
        </w:tc>
        <w:tc>
          <w:tcPr>
            <w:tcW w:w="2696" w:type="dxa"/>
            <w:tcBorders/>
          </w:tcPr>
          <w:p>
            <w:pPr>
              <w:pStyle w:val="BodyTextIndent2"/>
              <w:tabs>
                <w:tab w:val="clear" w:pos="720"/>
                <w:tab w:val="right" w:pos="1404" w:leader="dot"/>
              </w:tabs>
              <w:spacing w:lineRule="auto" w:line="288" w:before="0" w:after="0"/>
              <w:ind w:start="-108"/>
              <w:rPr>
                <w:sz w:val="20"/>
                <w:szCs w:val="20"/>
              </w:rPr>
            </w:pPr>
            <w:r>
              <w:rPr>
                <w:sz w:val="20"/>
                <w:szCs w:val="20"/>
                <w:lang w:val="fr-FR"/>
              </w:rPr>
              <w:t xml:space="preserve">: </w:t>
            </w:r>
            <w:r>
              <w:rPr>
                <w:bCs/>
                <w:iCs/>
                <w:sz w:val="20"/>
                <w:szCs w:val="20"/>
                <w:lang w:val="fr-FR"/>
              </w:rPr>
              <w:tab/>
              <w:t>….</w:t>
            </w:r>
            <w:r>
              <w:rPr>
                <w:sz w:val="20"/>
                <w:szCs w:val="20"/>
                <w:lang w:val="fr-FR"/>
              </w:rPr>
              <w:t xml:space="preserve">                        </w:t>
            </w:r>
          </w:p>
        </w:tc>
      </w:tr>
      <w:tr>
        <w:trPr>
          <w:trHeight w:val="144" w:hRule="atLeast"/>
        </w:trPr>
        <w:tc>
          <w:tcPr>
            <w:tcW w:w="1252" w:type="dxa"/>
            <w:tcBorders/>
          </w:tcPr>
          <w:p>
            <w:pPr>
              <w:pStyle w:val="BodyTextIndent2"/>
              <w:spacing w:lineRule="auto" w:line="288" w:before="0" w:after="0"/>
              <w:ind w:start="-108" w:end="-113"/>
              <w:rPr>
                <w:b/>
                <w:bCs/>
                <w:iCs/>
                <w:sz w:val="20"/>
                <w:szCs w:val="20"/>
              </w:rPr>
            </w:pPr>
            <w:r>
              <w:rPr>
                <w:iCs/>
                <w:sz w:val="20"/>
                <w:szCs w:val="20"/>
                <w:lang w:val="fr-FR"/>
              </w:rPr>
              <w:t xml:space="preserve">Địa chỉ        </w:t>
            </w:r>
          </w:p>
        </w:tc>
        <w:tc>
          <w:tcPr>
            <w:tcW w:w="9241" w:type="dxa"/>
            <w:gridSpan w:val="8"/>
            <w:tcBorders/>
          </w:tcPr>
          <w:p>
            <w:pPr>
              <w:pStyle w:val="BodyTextIndent2"/>
              <w:tabs>
                <w:tab w:val="clear" w:pos="720"/>
                <w:tab w:val="right" w:pos="8118" w:leader="dot"/>
              </w:tabs>
              <w:spacing w:lineRule="auto" w:line="288" w:before="0" w:after="0"/>
              <w:ind w:start="-108"/>
              <w:rPr>
                <w:b/>
                <w:bCs/>
                <w:iCs/>
                <w:sz w:val="20"/>
                <w:szCs w:val="20"/>
              </w:rPr>
            </w:pPr>
            <w:r>
              <w:rPr>
                <w:sz w:val="20"/>
                <w:szCs w:val="20"/>
              </w:rPr>
              <w:t>: ………………………………………………………………………………………………………………………</w:t>
            </w:r>
          </w:p>
        </w:tc>
      </w:tr>
      <w:tr>
        <w:trPr>
          <w:trHeight w:val="144" w:hRule="atLeast"/>
        </w:trPr>
        <w:tc>
          <w:tcPr>
            <w:tcW w:w="1252" w:type="dxa"/>
            <w:tcBorders/>
          </w:tcPr>
          <w:p>
            <w:pPr>
              <w:pStyle w:val="BodyTextIndent2"/>
              <w:spacing w:lineRule="auto" w:line="288" w:before="0" w:after="0"/>
              <w:ind w:hanging="471" w:start="363"/>
              <w:rPr>
                <w:b/>
                <w:bCs/>
                <w:iCs/>
                <w:sz w:val="20"/>
                <w:szCs w:val="20"/>
              </w:rPr>
            </w:pPr>
            <w:r>
              <w:rPr>
                <w:sz w:val="20"/>
                <w:szCs w:val="20"/>
                <w:lang w:val="fr-FR"/>
              </w:rPr>
              <w:t xml:space="preserve">Mã số thuế </w:t>
            </w:r>
          </w:p>
        </w:tc>
        <w:tc>
          <w:tcPr>
            <w:tcW w:w="3424" w:type="dxa"/>
            <w:gridSpan w:val="3"/>
            <w:tcBorders/>
          </w:tcPr>
          <w:p>
            <w:pPr>
              <w:pStyle w:val="BodyTextIndent2"/>
              <w:tabs>
                <w:tab w:val="clear" w:pos="720"/>
                <w:tab w:val="right" w:pos="8118" w:leader="dot"/>
              </w:tabs>
              <w:spacing w:lineRule="auto" w:line="288" w:before="0" w:after="0"/>
              <w:ind w:start="-108"/>
              <w:jc w:val="both"/>
              <w:rPr>
                <w:b/>
                <w:bCs/>
                <w:iCs/>
                <w:sz w:val="20"/>
                <w:szCs w:val="20"/>
              </w:rPr>
            </w:pPr>
            <w:r>
              <w:rPr>
                <w:sz w:val="20"/>
                <w:szCs w:val="20"/>
                <w:lang w:val="fr-FR"/>
              </w:rPr>
              <w:t xml:space="preserve">:…………………………………………               </w:t>
            </w:r>
          </w:p>
        </w:tc>
        <w:tc>
          <w:tcPr>
            <w:tcW w:w="995" w:type="dxa"/>
            <w:tcBorders/>
            <w:shd w:color="FFFFFF" w:fill="FFFFFF" w:val="clear"/>
          </w:tcPr>
          <w:p>
            <w:pPr>
              <w:pStyle w:val="BodyTextIndent2"/>
              <w:tabs>
                <w:tab w:val="clear" w:pos="720"/>
                <w:tab w:val="right" w:pos="8118" w:leader="dot"/>
              </w:tabs>
              <w:spacing w:lineRule="auto" w:line="288" w:before="0" w:after="0"/>
              <w:ind w:start="-108"/>
              <w:jc w:val="end"/>
              <w:rPr>
                <w:sz w:val="20"/>
                <w:szCs w:val="20"/>
              </w:rPr>
            </w:pPr>
            <w:r>
              <w:rPr>
                <w:sz w:val="20"/>
                <w:szCs w:val="20"/>
                <w:lang w:val="fr-FR"/>
              </w:rPr>
              <w:t>Email</w:t>
            </w:r>
          </w:p>
        </w:tc>
        <w:tc>
          <w:tcPr>
            <w:tcW w:w="4822" w:type="dxa"/>
            <w:gridSpan w:val="4"/>
            <w:tcBorders/>
            <w:shd w:color="FFFFFF" w:fill="FFFFFF" w:val="clear"/>
          </w:tcPr>
          <w:p>
            <w:pPr>
              <w:pStyle w:val="BodyTextIndent2"/>
              <w:tabs>
                <w:tab w:val="clear" w:pos="720"/>
                <w:tab w:val="right" w:pos="8118" w:leader="dot"/>
              </w:tabs>
              <w:spacing w:lineRule="auto" w:line="288" w:before="0" w:after="0"/>
              <w:ind w:start="-108"/>
              <w:rPr>
                <w:sz w:val="20"/>
                <w:szCs w:val="20"/>
              </w:rPr>
            </w:pPr>
            <w:r>
              <w:rPr>
                <w:sz w:val="20"/>
                <w:szCs w:val="20"/>
                <w:lang w:val="fr-FR"/>
              </w:rPr>
              <w:t>:……………………………………………</w:t>
            </w:r>
          </w:p>
        </w:tc>
      </w:tr>
      <w:tr>
        <w:trPr>
          <w:trHeight w:val="144" w:hRule="atLeast"/>
        </w:trPr>
        <w:tc>
          <w:tcPr>
            <w:tcW w:w="1252" w:type="dxa"/>
            <w:tcBorders/>
          </w:tcPr>
          <w:p>
            <w:pPr>
              <w:pStyle w:val="BodyTextIndent2"/>
              <w:spacing w:lineRule="auto" w:line="288" w:before="0" w:after="0"/>
              <w:ind w:hanging="471" w:start="363"/>
              <w:rPr>
                <w:sz w:val="20"/>
                <w:szCs w:val="20"/>
              </w:rPr>
            </w:pPr>
            <w:r>
              <w:rPr>
                <w:sz w:val="20"/>
                <w:szCs w:val="20"/>
                <w:lang w:val="fr-FR"/>
              </w:rPr>
              <w:t>Người liên hệ</w:t>
            </w:r>
          </w:p>
        </w:tc>
        <w:tc>
          <w:tcPr>
            <w:tcW w:w="3424" w:type="dxa"/>
            <w:gridSpan w:val="3"/>
            <w:tcBorders/>
          </w:tcPr>
          <w:p>
            <w:pPr>
              <w:pStyle w:val="BodyTextIndent2"/>
              <w:tabs>
                <w:tab w:val="clear" w:pos="720"/>
                <w:tab w:val="right" w:pos="3153" w:leader="dot"/>
              </w:tabs>
              <w:spacing w:lineRule="auto" w:line="288" w:before="0" w:after="0"/>
              <w:ind w:start="-108"/>
              <w:rPr>
                <w:b/>
                <w:bCs/>
                <w:iCs/>
                <w:sz w:val="20"/>
                <w:szCs w:val="20"/>
              </w:rPr>
            </w:pPr>
            <w:r>
              <w:rPr>
                <w:bCs/>
                <w:sz w:val="20"/>
                <w:szCs w:val="20"/>
                <w:lang w:val="fr-FR"/>
              </w:rPr>
              <w:t>:</w:t>
            </w:r>
            <w:r>
              <w:rPr>
                <w:b/>
                <w:bCs/>
                <w:sz w:val="20"/>
                <w:szCs w:val="20"/>
                <w:lang w:val="fr-FR"/>
              </w:rPr>
              <w:t xml:space="preserve"> </w:t>
            </w:r>
            <w:r>
              <w:rPr>
                <w:bCs/>
                <w:sz w:val="20"/>
                <w:szCs w:val="20"/>
                <w:lang w:val="fr-FR"/>
              </w:rPr>
              <w:t>Ông/Bà</w:t>
              <w:tab/>
            </w:r>
          </w:p>
        </w:tc>
        <w:tc>
          <w:tcPr>
            <w:tcW w:w="995" w:type="dxa"/>
            <w:tcBorders/>
          </w:tcPr>
          <w:p>
            <w:pPr>
              <w:pStyle w:val="BodyTextIndent2"/>
              <w:spacing w:lineRule="auto" w:line="288" w:before="0" w:after="0"/>
              <w:ind w:hanging="471" w:start="363"/>
              <w:jc w:val="end"/>
              <w:rPr>
                <w:b/>
                <w:bCs/>
                <w:iCs/>
                <w:sz w:val="20"/>
                <w:szCs w:val="20"/>
              </w:rPr>
            </w:pPr>
            <w:r>
              <w:rPr>
                <w:sz w:val="20"/>
                <w:szCs w:val="20"/>
                <w:lang w:val="fr-FR"/>
              </w:rPr>
              <w:t>Di động </w:t>
            </w:r>
          </w:p>
        </w:tc>
        <w:tc>
          <w:tcPr>
            <w:tcW w:w="4822" w:type="dxa"/>
            <w:gridSpan w:val="4"/>
            <w:tcBorders/>
          </w:tcPr>
          <w:p>
            <w:pPr>
              <w:pStyle w:val="BodyTextIndent2"/>
              <w:tabs>
                <w:tab w:val="clear" w:pos="720"/>
                <w:tab w:val="right" w:pos="3833" w:leader="dot"/>
              </w:tabs>
              <w:spacing w:lineRule="auto" w:line="288" w:before="0" w:after="0"/>
              <w:ind w:start="-108"/>
              <w:rPr>
                <w:bCs/>
                <w:iCs/>
                <w:sz w:val="20"/>
                <w:szCs w:val="20"/>
              </w:rPr>
            </w:pPr>
            <w:r>
              <w:rPr>
                <w:bCs/>
                <w:sz w:val="20"/>
                <w:szCs w:val="20"/>
                <w:lang w:val="fr-FR"/>
              </w:rPr>
              <w:t>:</w:t>
              <w:tab/>
            </w:r>
          </w:p>
        </w:tc>
      </w:tr>
      <w:tr>
        <w:trPr/>
        <w:tc>
          <w:tcPr>
            <w:tcW w:w="10493" w:type="dxa"/>
            <w:gridSpan w:val="9"/>
            <w:tcBorders/>
          </w:tcPr>
          <w:p>
            <w:pPr>
              <w:pStyle w:val="BodyTextIndent2"/>
              <w:spacing w:lineRule="auto" w:line="288" w:before="0" w:after="0"/>
              <w:ind w:hanging="471" w:start="363"/>
              <w:rPr>
                <w:b/>
                <w:bCs/>
                <w:iCs/>
                <w:sz w:val="20"/>
                <w:szCs w:val="20"/>
                <w:lang w:val="fr-FR"/>
              </w:rPr>
            </w:pPr>
            <w:r>
              <w:rPr>
                <w:b/>
                <w:sz w:val="20"/>
                <w:szCs w:val="20"/>
                <w:lang w:val="fr-FR"/>
              </w:rPr>
              <w:t xml:space="preserve">BÊN CUNG CẤP DỊCH VỤ (BÊN B): </w:t>
            </w:r>
            <w:r>
              <w:rPr>
                <w:b/>
                <w:bCs/>
                <w:iCs/>
                <w:sz w:val="20"/>
                <w:szCs w:val="20"/>
                <w:lang w:val="fr-FR"/>
              </w:rPr>
              <w:t>CÔNG TY CỔ PHẦN CHỮ KÝ SỐ VI NA</w:t>
            </w:r>
          </w:p>
        </w:tc>
      </w:tr>
      <w:tr>
        <w:trPr/>
        <w:tc>
          <w:tcPr>
            <w:tcW w:w="1252" w:type="dxa"/>
            <w:tcBorders/>
          </w:tcPr>
          <w:p>
            <w:pPr>
              <w:pStyle w:val="BodyTextIndent2"/>
              <w:spacing w:lineRule="auto" w:line="288" w:before="0" w:after="0"/>
              <w:ind w:hanging="471" w:start="363"/>
              <w:rPr>
                <w:sz w:val="20"/>
                <w:szCs w:val="20"/>
              </w:rPr>
            </w:pPr>
            <w:r>
              <w:rPr>
                <w:sz w:val="20"/>
                <w:szCs w:val="20"/>
                <w:lang w:val="fr-FR"/>
              </w:rPr>
              <w:t>Đại diện bởi</w:t>
            </w:r>
          </w:p>
        </w:tc>
        <w:tc>
          <w:tcPr>
            <w:tcW w:w="5550" w:type="dxa"/>
            <w:gridSpan w:val="5"/>
            <w:tcBorders/>
          </w:tcPr>
          <w:p>
            <w:pPr>
              <w:pStyle w:val="BodyTextIndent2"/>
              <w:spacing w:lineRule="auto" w:line="288" w:before="0" w:after="0"/>
              <w:ind w:hanging="471" w:start="363"/>
              <w:rPr>
                <w:bCs/>
                <w:iCs/>
                <w:sz w:val="20"/>
                <w:szCs w:val="20"/>
              </w:rPr>
            </w:pPr>
            <w:r>
              <w:rPr>
                <w:bCs/>
                <w:sz w:val="20"/>
                <w:szCs w:val="20"/>
                <w:lang w:val="fr-FR"/>
              </w:rPr>
              <w:t>:</w:t>
            </w:r>
            <w:r>
              <w:rPr>
                <w:b/>
                <w:bCs/>
                <w:sz w:val="20"/>
                <w:szCs w:val="20"/>
                <w:lang w:val="fr-FR"/>
              </w:rPr>
              <w:t xml:space="preserve"> </w:t>
            </w:r>
            <w:r>
              <w:rPr>
                <w:bCs/>
                <w:sz w:val="20"/>
                <w:szCs w:val="20"/>
                <w:lang w:val="fr-FR"/>
              </w:rPr>
              <w:t>Ông</w:t>
            </w:r>
            <w:r>
              <w:rPr>
                <w:b/>
                <w:bCs/>
                <w:sz w:val="20"/>
                <w:szCs w:val="20"/>
                <w:lang w:val="fr-FR"/>
              </w:rPr>
              <w:t>/</w:t>
            </w:r>
            <w:r>
              <w:rPr>
                <w:bCs/>
                <w:sz w:val="20"/>
                <w:szCs w:val="20"/>
                <w:lang w:val="fr-FR"/>
              </w:rPr>
              <w:t xml:space="preserve">Bà </w:t>
            </w:r>
            <w:r>
              <w:rPr>
                <w:b/>
                <w:bCs/>
                <w:sz w:val="20"/>
                <w:szCs w:val="20"/>
                <w:lang w:val="fr-FR"/>
              </w:rPr>
              <w:t>LÊ PHÚC TRẦN TÂM</w:t>
            </w:r>
          </w:p>
        </w:tc>
        <w:tc>
          <w:tcPr>
            <w:tcW w:w="995" w:type="dxa"/>
            <w:gridSpan w:val="2"/>
            <w:tcBorders/>
          </w:tcPr>
          <w:p>
            <w:pPr>
              <w:pStyle w:val="BodyTextIndent2"/>
              <w:spacing w:lineRule="auto" w:line="288" w:before="0" w:after="0"/>
              <w:ind w:start="0"/>
              <w:rPr>
                <w:b/>
                <w:bCs/>
                <w:iCs/>
                <w:sz w:val="20"/>
                <w:szCs w:val="20"/>
              </w:rPr>
            </w:pPr>
            <w:r>
              <w:rPr>
                <w:bCs/>
                <w:sz w:val="20"/>
                <w:szCs w:val="20"/>
                <w:lang w:val="fr-FR"/>
              </w:rPr>
              <w:t xml:space="preserve">Chức vụ  </w:t>
            </w:r>
          </w:p>
        </w:tc>
        <w:tc>
          <w:tcPr>
            <w:tcW w:w="2696" w:type="dxa"/>
            <w:tcBorders/>
          </w:tcPr>
          <w:p>
            <w:pPr>
              <w:pStyle w:val="BodyTextIndent2"/>
              <w:spacing w:lineRule="auto" w:line="288" w:before="0" w:after="0"/>
              <w:ind w:hanging="471" w:start="363"/>
              <w:rPr>
                <w:bCs/>
                <w:iCs/>
                <w:sz w:val="20"/>
                <w:szCs w:val="20"/>
              </w:rPr>
            </w:pPr>
            <w:r>
              <w:rPr>
                <w:bCs/>
                <w:sz w:val="20"/>
                <w:szCs w:val="20"/>
                <w:lang w:val="fr-FR"/>
              </w:rPr>
              <w:t xml:space="preserve">: </w:t>
            </w:r>
            <w:r>
              <w:rPr>
                <w:b/>
                <w:bCs/>
                <w:sz w:val="20"/>
                <w:szCs w:val="20"/>
                <w:lang w:val="fr-FR"/>
              </w:rPr>
              <w:t>Giám đốc</w:t>
            </w:r>
            <w:r>
              <w:rPr>
                <w:bCs/>
                <w:sz w:val="20"/>
                <w:szCs w:val="20"/>
                <w:lang w:val="fr-FR"/>
              </w:rPr>
              <w:t xml:space="preserve"> K</w:t>
            </w:r>
            <w:r>
              <w:rPr>
                <w:b/>
                <w:bCs/>
                <w:sz w:val="20"/>
                <w:szCs w:val="20"/>
              </w:rPr>
              <w:t>inh doanh</w:t>
            </w:r>
          </w:p>
        </w:tc>
      </w:tr>
      <w:tr>
        <w:trPr/>
        <w:tc>
          <w:tcPr>
            <w:tcW w:w="6802" w:type="dxa"/>
            <w:gridSpan w:val="6"/>
            <w:tcBorders/>
          </w:tcPr>
          <w:p>
            <w:pPr>
              <w:pStyle w:val="BodyTextIndent2"/>
              <w:tabs>
                <w:tab w:val="clear" w:pos="720"/>
                <w:tab w:val="right" w:pos="6413" w:leader="dot"/>
              </w:tabs>
              <w:spacing w:lineRule="auto" w:line="288" w:before="0" w:after="0"/>
              <w:ind w:start="-108"/>
              <w:rPr>
                <w:i/>
                <w:sz w:val="20"/>
                <w:szCs w:val="20"/>
              </w:rPr>
            </w:pPr>
            <w:r>
              <w:rPr>
                <w:iCs/>
                <w:sz w:val="20"/>
                <w:szCs w:val="20"/>
                <w:lang w:val="fr-FR"/>
              </w:rPr>
              <w:t xml:space="preserve">Theo giấy ủy quyền (nếu có) số: </w:t>
            </w:r>
            <w:r>
              <w:rPr>
                <w:sz w:val="20"/>
                <w:szCs w:val="20"/>
                <w:lang w:val="fr-FR"/>
              </w:rPr>
              <w:t>10/QD/VINA-CA/2022</w:t>
            </w:r>
          </w:p>
        </w:tc>
        <w:tc>
          <w:tcPr>
            <w:tcW w:w="995" w:type="dxa"/>
            <w:gridSpan w:val="2"/>
            <w:tcBorders/>
          </w:tcPr>
          <w:p>
            <w:pPr>
              <w:pStyle w:val="BodyTextIndent2"/>
              <w:spacing w:lineRule="auto" w:line="288" w:before="0" w:after="0"/>
              <w:ind w:hanging="471" w:start="363"/>
              <w:jc w:val="end"/>
              <w:rPr>
                <w:sz w:val="20"/>
                <w:szCs w:val="20"/>
              </w:rPr>
            </w:pPr>
            <w:r>
              <w:rPr>
                <w:sz w:val="20"/>
                <w:szCs w:val="20"/>
                <w:lang w:val="fr-FR"/>
              </w:rPr>
              <w:t>Cấp ngày</w:t>
            </w:r>
          </w:p>
        </w:tc>
        <w:tc>
          <w:tcPr>
            <w:tcW w:w="2696" w:type="dxa"/>
            <w:tcBorders/>
          </w:tcPr>
          <w:p>
            <w:pPr>
              <w:pStyle w:val="BodyTextIndent2"/>
              <w:tabs>
                <w:tab w:val="clear" w:pos="720"/>
                <w:tab w:val="right" w:pos="1735" w:leader="dot"/>
              </w:tabs>
              <w:spacing w:lineRule="auto" w:line="288" w:before="0" w:after="0"/>
              <w:ind w:start="-108"/>
              <w:rPr>
                <w:sz w:val="20"/>
                <w:szCs w:val="20"/>
              </w:rPr>
            </w:pPr>
            <w:r>
              <w:rPr>
                <w:sz w:val="20"/>
                <w:szCs w:val="20"/>
                <w:lang w:val="fr-FR"/>
              </w:rPr>
              <w:t>: 01/10/2022</w:t>
            </w:r>
          </w:p>
        </w:tc>
      </w:tr>
      <w:tr>
        <w:trPr>
          <w:trHeight w:val="150" w:hRule="atLeast"/>
        </w:trPr>
        <w:tc>
          <w:tcPr>
            <w:tcW w:w="4676" w:type="dxa"/>
            <w:gridSpan w:val="4"/>
            <w:tcBorders/>
          </w:tcPr>
          <w:p>
            <w:pPr>
              <w:pStyle w:val="BodyTextIndent2"/>
              <w:spacing w:lineRule="auto" w:line="288" w:before="0" w:after="0"/>
              <w:ind w:start="-108"/>
              <w:rPr>
                <w:sz w:val="20"/>
                <w:szCs w:val="20"/>
              </w:rPr>
            </w:pPr>
            <w:r>
              <w:rPr>
                <w:iCs/>
                <w:sz w:val="20"/>
                <w:szCs w:val="20"/>
                <w:lang w:val="fr-FR"/>
              </w:rPr>
              <w:t>CCCD/Hộ chiếu người đại diện số: 079079011142</w:t>
              <w:tab/>
            </w:r>
          </w:p>
        </w:tc>
        <w:tc>
          <w:tcPr>
            <w:tcW w:w="995" w:type="dxa"/>
            <w:tcBorders/>
          </w:tcPr>
          <w:p>
            <w:pPr>
              <w:pStyle w:val="BodyTextIndent2"/>
              <w:spacing w:lineRule="auto" w:line="288" w:before="0" w:after="0"/>
              <w:ind w:hanging="471" w:start="363"/>
              <w:jc w:val="end"/>
              <w:rPr>
                <w:sz w:val="20"/>
                <w:szCs w:val="20"/>
              </w:rPr>
            </w:pPr>
            <w:r>
              <w:rPr>
                <w:sz w:val="20"/>
                <w:szCs w:val="20"/>
                <w:lang w:val="fr-FR"/>
              </w:rPr>
              <w:t>Cấp ngày</w:t>
            </w:r>
          </w:p>
        </w:tc>
        <w:tc>
          <w:tcPr>
            <w:tcW w:w="1131" w:type="dxa"/>
            <w:tcBorders/>
          </w:tcPr>
          <w:p>
            <w:pPr>
              <w:pStyle w:val="BodyTextIndent2"/>
              <w:spacing w:lineRule="auto" w:line="288" w:before="0" w:after="0"/>
              <w:ind w:start="-108"/>
              <w:rPr>
                <w:sz w:val="20"/>
                <w:szCs w:val="20"/>
              </w:rPr>
            </w:pPr>
            <w:r>
              <w:rPr>
                <w:sz w:val="20"/>
                <w:szCs w:val="20"/>
                <w:lang w:val="fr-FR"/>
              </w:rPr>
              <w:t>: 04/09/2022</w:t>
            </w:r>
          </w:p>
        </w:tc>
        <w:tc>
          <w:tcPr>
            <w:tcW w:w="995" w:type="dxa"/>
            <w:gridSpan w:val="2"/>
            <w:tcBorders/>
          </w:tcPr>
          <w:p>
            <w:pPr>
              <w:pStyle w:val="BodyTextIndent2"/>
              <w:spacing w:lineRule="auto" w:line="288" w:before="0" w:after="0"/>
              <w:ind w:hanging="471" w:start="363"/>
              <w:jc w:val="end"/>
              <w:rPr>
                <w:sz w:val="20"/>
                <w:szCs w:val="20"/>
              </w:rPr>
            </w:pPr>
            <w:r>
              <w:rPr>
                <w:sz w:val="20"/>
                <w:szCs w:val="20"/>
                <w:lang w:val="fr-FR"/>
              </w:rPr>
              <w:t xml:space="preserve">Tại </w:t>
            </w:r>
          </w:p>
        </w:tc>
        <w:tc>
          <w:tcPr>
            <w:tcW w:w="2696" w:type="dxa"/>
            <w:tcBorders/>
          </w:tcPr>
          <w:p>
            <w:pPr>
              <w:pStyle w:val="BodyTextIndent2"/>
              <w:tabs>
                <w:tab w:val="clear" w:pos="720"/>
                <w:tab w:val="right" w:pos="1404" w:leader="dot"/>
              </w:tabs>
              <w:spacing w:lineRule="auto" w:line="288" w:before="0" w:after="0"/>
              <w:ind w:start="-108"/>
              <w:rPr>
                <w:sz w:val="20"/>
                <w:szCs w:val="20"/>
              </w:rPr>
            </w:pPr>
            <w:r>
              <w:rPr>
                <w:sz w:val="20"/>
                <w:szCs w:val="20"/>
                <w:lang w:val="fr-FR"/>
              </w:rPr>
              <w:t xml:space="preserve">: Cục CS QLHC về TTXH                            </w:t>
            </w:r>
          </w:p>
        </w:tc>
      </w:tr>
      <w:tr>
        <w:trPr/>
        <w:tc>
          <w:tcPr>
            <w:tcW w:w="1252" w:type="dxa"/>
            <w:tcBorders/>
          </w:tcPr>
          <w:p>
            <w:pPr>
              <w:pStyle w:val="BodyTextIndent2"/>
              <w:spacing w:lineRule="auto" w:line="288" w:before="0" w:after="0"/>
              <w:ind w:start="-108" w:end="-113"/>
              <w:rPr>
                <w:b/>
                <w:bCs/>
                <w:iCs/>
                <w:sz w:val="20"/>
                <w:szCs w:val="20"/>
              </w:rPr>
            </w:pPr>
            <w:r>
              <w:rPr>
                <w:iCs/>
                <w:sz w:val="20"/>
                <w:szCs w:val="20"/>
                <w:lang w:val="fr-FR"/>
              </w:rPr>
              <w:t xml:space="preserve">Địa chỉ        </w:t>
            </w:r>
          </w:p>
        </w:tc>
        <w:tc>
          <w:tcPr>
            <w:tcW w:w="9241" w:type="dxa"/>
            <w:gridSpan w:val="8"/>
            <w:tcBorders/>
          </w:tcPr>
          <w:p>
            <w:pPr>
              <w:pStyle w:val="BodyTextIndent2"/>
              <w:spacing w:lineRule="auto" w:line="288" w:before="0" w:after="0"/>
              <w:ind w:hanging="471" w:start="363"/>
              <w:rPr>
                <w:b/>
                <w:bCs/>
                <w:iCs/>
                <w:sz w:val="20"/>
                <w:szCs w:val="20"/>
              </w:rPr>
            </w:pPr>
            <w:r>
              <w:rPr>
                <w:sz w:val="20"/>
                <w:szCs w:val="20"/>
              </w:rPr>
              <w:t xml:space="preserve">: </w:t>
            </w:r>
            <w:r>
              <w:rPr>
                <w:sz w:val="20"/>
                <w:szCs w:val="20"/>
                <w:lang w:val="fr-FR"/>
              </w:rPr>
              <w:t>41A Nguyễn Phi Khanh, Phường Tân Định, Thành phố Hồ Chí Minh</w:t>
            </w:r>
            <w:r>
              <w:rPr>
                <w:b/>
                <w:bCs/>
                <w:iCs/>
                <w:sz w:val="20"/>
                <w:szCs w:val="20"/>
              </w:rPr>
              <w:t xml:space="preserve">, </w:t>
            </w:r>
            <w:r>
              <w:rPr>
                <w:iCs/>
                <w:sz w:val="20"/>
                <w:szCs w:val="20"/>
              </w:rPr>
              <w:t>Việt Nam</w:t>
            </w:r>
          </w:p>
        </w:tc>
      </w:tr>
      <w:tr>
        <w:trPr/>
        <w:tc>
          <w:tcPr>
            <w:tcW w:w="1252" w:type="dxa"/>
            <w:tcBorders/>
          </w:tcPr>
          <w:p>
            <w:pPr>
              <w:pStyle w:val="BodyTextIndent2"/>
              <w:spacing w:lineRule="auto" w:line="288" w:before="0" w:after="0"/>
              <w:ind w:hanging="471" w:start="363"/>
              <w:rPr>
                <w:b/>
                <w:bCs/>
                <w:iCs/>
                <w:sz w:val="20"/>
                <w:szCs w:val="20"/>
              </w:rPr>
            </w:pPr>
            <w:r>
              <w:rPr>
                <w:sz w:val="20"/>
                <w:szCs w:val="20"/>
                <w:lang w:val="fr-FR"/>
              </w:rPr>
              <w:t xml:space="preserve">Mã số thuế </w:t>
            </w:r>
          </w:p>
        </w:tc>
        <w:tc>
          <w:tcPr>
            <w:tcW w:w="1723" w:type="dxa"/>
            <w:gridSpan w:val="2"/>
            <w:tcBorders/>
          </w:tcPr>
          <w:p>
            <w:pPr>
              <w:pStyle w:val="BodyTextIndent2"/>
              <w:spacing w:lineRule="auto" w:line="288" w:before="0" w:after="0"/>
              <w:ind w:hanging="471" w:start="363"/>
              <w:rPr>
                <w:b/>
                <w:bCs/>
                <w:iCs/>
                <w:sz w:val="20"/>
                <w:szCs w:val="20"/>
              </w:rPr>
            </w:pPr>
            <w:r>
              <w:rPr>
                <w:sz w:val="20"/>
                <w:szCs w:val="20"/>
                <w:lang w:val="fr-FR"/>
              </w:rPr>
              <w:t>: 0309612872</w:t>
            </w:r>
          </w:p>
        </w:tc>
        <w:tc>
          <w:tcPr>
            <w:tcW w:w="4252" w:type="dxa"/>
            <w:gridSpan w:val="4"/>
            <w:tcBorders/>
            <w:shd w:color="FFFFFF" w:fill="FFFFFF" w:val="clear"/>
          </w:tcPr>
          <w:p>
            <w:pPr>
              <w:pStyle w:val="BodyTextIndent2"/>
              <w:spacing w:lineRule="auto" w:line="288" w:before="0" w:after="0"/>
              <w:jc w:val="both"/>
              <w:rPr>
                <w:b/>
                <w:bCs/>
                <w:iCs/>
                <w:sz w:val="20"/>
                <w:szCs w:val="20"/>
              </w:rPr>
            </w:pPr>
            <w:r>
              <w:rPr>
                <w:sz w:val="20"/>
                <w:szCs w:val="20"/>
                <w:lang w:val="fr-FR"/>
              </w:rPr>
              <w:t>Email</w:t>
            </w:r>
            <w:r>
              <w:rPr>
                <w:sz w:val="20"/>
                <w:szCs w:val="20"/>
              </w:rPr>
              <w:t>:</w:t>
            </w:r>
            <w:r>
              <w:rPr>
                <w:sz w:val="20"/>
                <w:szCs w:val="20"/>
                <w:lang w:val="fr-FR"/>
              </w:rPr>
              <w:t xml:space="preserve"> </w:t>
            </w:r>
            <w:hyperlink r:id="rId2" w:tooltip="mailto:info@smartsign.com.vn">
              <w:r>
                <w:rPr>
                  <w:rStyle w:val="Hyperlink"/>
                  <w:sz w:val="20"/>
                  <w:szCs w:val="20"/>
                  <w:lang w:val="fr-FR"/>
                </w:rPr>
                <w:t>info@smartsign.com.vn</w:t>
              </w:r>
            </w:hyperlink>
            <w:r>
              <w:rPr>
                <w:sz w:val="20"/>
                <w:szCs w:val="20"/>
                <w:lang w:val="fr-FR"/>
              </w:rPr>
              <w:t xml:space="preserve">  </w:t>
            </w:r>
          </w:p>
        </w:tc>
        <w:tc>
          <w:tcPr>
            <w:tcW w:w="3266" w:type="dxa"/>
            <w:gridSpan w:val="2"/>
            <w:tcBorders/>
            <w:shd w:color="FFFFFF" w:fill="FFFFFF" w:val="clear"/>
          </w:tcPr>
          <w:p>
            <w:pPr>
              <w:pStyle w:val="BodyTextIndent2"/>
              <w:spacing w:lineRule="auto" w:line="288" w:before="0" w:after="0"/>
              <w:ind w:hanging="471" w:start="363"/>
              <w:rPr>
                <w:sz w:val="20"/>
                <w:szCs w:val="20"/>
                <w:lang w:val="fr-FR"/>
              </w:rPr>
            </w:pPr>
            <w:r>
              <w:rPr>
                <w:sz w:val="20"/>
                <w:szCs w:val="20"/>
              </w:rPr>
              <w:t xml:space="preserve">Website: </w:t>
            </w:r>
            <w:r>
              <w:rPr>
                <w:sz w:val="20"/>
                <w:szCs w:val="20"/>
                <w:lang w:val="fr-FR"/>
              </w:rPr>
              <w:t xml:space="preserve">  www.smartsign.com.vn   </w:t>
            </w:r>
          </w:p>
        </w:tc>
      </w:tr>
      <w:tr>
        <w:trPr>
          <w:trHeight w:val="279" w:hRule="atLeast"/>
        </w:trPr>
        <w:tc>
          <w:tcPr>
            <w:tcW w:w="1252" w:type="dxa"/>
            <w:tcBorders/>
          </w:tcPr>
          <w:p>
            <w:pPr>
              <w:pStyle w:val="BodyTextIndent2"/>
              <w:spacing w:lineRule="auto" w:line="288" w:before="0" w:after="0"/>
              <w:ind w:hanging="471" w:start="363"/>
              <w:rPr>
                <w:sz w:val="20"/>
                <w:szCs w:val="20"/>
              </w:rPr>
            </w:pPr>
            <w:r>
              <w:rPr>
                <w:sz w:val="20"/>
                <w:szCs w:val="20"/>
                <w:lang w:val="fr-FR"/>
              </w:rPr>
              <w:t xml:space="preserve">Điện thoại </w:t>
            </w:r>
          </w:p>
        </w:tc>
        <w:tc>
          <w:tcPr>
            <w:tcW w:w="1715" w:type="dxa"/>
            <w:tcBorders/>
          </w:tcPr>
          <w:p>
            <w:pPr>
              <w:pStyle w:val="BodyTextIndent2"/>
              <w:spacing w:lineRule="auto" w:line="288" w:before="0" w:after="0"/>
              <w:ind w:hanging="471" w:start="363"/>
              <w:rPr>
                <w:b/>
                <w:bCs/>
                <w:iCs/>
                <w:sz w:val="20"/>
                <w:szCs w:val="20"/>
              </w:rPr>
            </w:pPr>
            <w:r>
              <w:rPr>
                <w:bCs/>
                <w:sz w:val="20"/>
                <w:szCs w:val="20"/>
                <w:lang w:val="fr-FR"/>
              </w:rPr>
              <w:t>:</w:t>
            </w:r>
            <w:r>
              <w:rPr>
                <w:b/>
                <w:bCs/>
                <w:sz w:val="20"/>
                <w:szCs w:val="20"/>
                <w:lang w:val="fr-FR"/>
              </w:rPr>
              <w:t xml:space="preserve"> </w:t>
            </w:r>
            <w:r>
              <w:rPr>
                <w:sz w:val="20"/>
                <w:szCs w:val="20"/>
              </w:rPr>
              <w:t>02</w:t>
            </w:r>
            <w:r>
              <w:rPr>
                <w:sz w:val="20"/>
                <w:szCs w:val="20"/>
                <w:lang w:val="fr-FR"/>
              </w:rPr>
              <w:t>8 3820 2261</w:t>
            </w:r>
          </w:p>
        </w:tc>
        <w:tc>
          <w:tcPr>
            <w:tcW w:w="1709" w:type="dxa"/>
            <w:gridSpan w:val="2"/>
            <w:tcBorders/>
            <w:shd w:color="FFFFFF" w:fill="FFFFFF" w:val="clear"/>
          </w:tcPr>
          <w:p>
            <w:pPr>
              <w:pStyle w:val="BodyTextIndent2"/>
              <w:spacing w:lineRule="auto" w:line="288" w:before="0" w:after="0"/>
              <w:rPr>
                <w:b/>
                <w:bCs/>
                <w:iCs/>
                <w:sz w:val="20"/>
                <w:szCs w:val="20"/>
              </w:rPr>
            </w:pPr>
            <w:r>
              <w:rPr>
                <w:b/>
                <w:bCs/>
                <w:iCs/>
                <w:sz w:val="20"/>
                <w:szCs w:val="20"/>
              </w:rPr>
            </w:r>
          </w:p>
        </w:tc>
        <w:tc>
          <w:tcPr>
            <w:tcW w:w="2126" w:type="dxa"/>
            <w:gridSpan w:val="2"/>
            <w:tcBorders/>
          </w:tcPr>
          <w:p>
            <w:pPr>
              <w:pStyle w:val="BodyTextIndent2"/>
              <w:spacing w:lineRule="auto" w:line="288" w:before="0" w:after="0"/>
              <w:jc w:val="end"/>
              <w:rPr>
                <w:b/>
                <w:bCs/>
                <w:iCs/>
                <w:sz w:val="20"/>
                <w:szCs w:val="20"/>
              </w:rPr>
            </w:pPr>
            <w:r>
              <w:rPr>
                <w:sz w:val="20"/>
                <w:szCs w:val="20"/>
              </w:rPr>
              <w:t>Hotline</w:t>
            </w:r>
          </w:p>
        </w:tc>
        <w:tc>
          <w:tcPr>
            <w:tcW w:w="3691" w:type="dxa"/>
            <w:gridSpan w:val="3"/>
            <w:tcBorders/>
          </w:tcPr>
          <w:p>
            <w:pPr>
              <w:pStyle w:val="BodyTextIndent2"/>
              <w:spacing w:lineRule="auto" w:line="288" w:before="0" w:after="0"/>
              <w:ind w:hanging="471" w:start="363"/>
              <w:rPr>
                <w:b/>
                <w:bCs/>
                <w:iCs/>
                <w:sz w:val="20"/>
                <w:szCs w:val="20"/>
              </w:rPr>
            </w:pPr>
            <w:r>
              <w:rPr>
                <w:sz w:val="20"/>
                <w:szCs w:val="20"/>
                <w:lang w:val="fr-FR"/>
              </w:rPr>
              <w:t>:</w:t>
            </w:r>
            <w:r>
              <w:rPr>
                <w:sz w:val="20"/>
                <w:szCs w:val="20"/>
              </w:rPr>
              <w:t>19006676 (1000 đồng/1 phút)</w:t>
            </w:r>
          </w:p>
        </w:tc>
      </w:tr>
    </w:tbl>
    <w:p>
      <w:pPr>
        <w:pStyle w:val="Normal"/>
        <w:spacing w:lineRule="auto" w:line="288"/>
        <w:jc w:val="both"/>
        <w:rPr>
          <w:sz w:val="20"/>
          <w:szCs w:val="20"/>
        </w:rPr>
      </w:pPr>
      <w:r>
        <w:rPr>
          <w:sz w:val="20"/>
          <w:szCs w:val="20"/>
        </w:rPr>
        <w:t>Sau khi thỏa thuận, các Bên thống nhất ký kết hợp đồng cung cấp và sử dụng dịch vụ chứng thực chữ ký số công cộng SmartSign với các nội dung sau:</w:t>
      </w:r>
    </w:p>
    <w:p>
      <w:pPr>
        <w:pStyle w:val="Normal"/>
        <w:spacing w:lineRule="auto" w:line="288"/>
        <w:jc w:val="both"/>
        <w:rPr>
          <w:sz w:val="20"/>
          <w:szCs w:val="20"/>
        </w:rPr>
      </w:pPr>
      <w:r>
        <w:rPr>
          <w:b/>
          <w:sz w:val="20"/>
          <w:szCs w:val="20"/>
        </w:rPr>
        <w:t>Điều 1.  Dịch vụ cung cấp</w:t>
      </w:r>
    </w:p>
    <w:p>
      <w:pPr>
        <w:pStyle w:val="Normal"/>
        <w:spacing w:lineRule="auto" w:line="288"/>
        <w:ind w:start="283"/>
        <w:jc w:val="both"/>
        <w:rPr>
          <w:sz w:val="20"/>
          <w:szCs w:val="20"/>
        </w:rPr>
      </w:pPr>
      <w:r>
        <w:rPr>
          <w:sz w:val="20"/>
          <w:szCs w:val="20"/>
        </w:rPr>
        <w:t xml:space="preserve">a) Loại dịch vụ đăng ký:  </w:t>
      </w:r>
      <w:r>
        <w:rPr>
          <w:rFonts w:cs="Segoe UI Symbol" w:ascii="Segoe UI Symbol" w:hAnsi="Segoe UI Symbol"/>
          <w:sz w:val="24"/>
          <w:szCs w:val="24"/>
        </w:rPr>
        <w:t>☐</w:t>
      </w:r>
      <w:r>
        <w:rPr>
          <w:sz w:val="20"/>
          <w:szCs w:val="20"/>
        </w:rPr>
        <w:t xml:space="preserve"> Tổ chức    </w:t>
        <w:tab/>
      </w:r>
      <w:r>
        <w:rPr>
          <w:rFonts w:cs="Segoe UI Symbol" w:ascii="Segoe UI Symbol" w:hAnsi="Segoe UI Symbol"/>
          <w:sz w:val="24"/>
          <w:szCs w:val="24"/>
        </w:rPr>
        <w:t>☐</w:t>
      </w:r>
      <w:r>
        <w:rPr>
          <w:sz w:val="20"/>
          <w:szCs w:val="20"/>
        </w:rPr>
        <w:t xml:space="preserve"> Cá nhân    </w:t>
        <w:tab/>
      </w:r>
      <w:r>
        <w:rPr>
          <w:rFonts w:cs="Segoe UI Symbol" w:ascii="Segoe UI Symbol" w:hAnsi="Segoe UI Symbol"/>
          <w:sz w:val="24"/>
          <w:szCs w:val="24"/>
        </w:rPr>
        <w:t>☐</w:t>
      </w:r>
      <w:r>
        <w:rPr>
          <w:sz w:val="20"/>
          <w:szCs w:val="20"/>
        </w:rPr>
        <w:t xml:space="preserve"> Cá nhân thuộc tổ chức</w:t>
      </w:r>
    </w:p>
    <w:p>
      <w:pPr>
        <w:pStyle w:val="Normal"/>
        <w:spacing w:lineRule="auto" w:line="240" w:before="0" w:after="0"/>
        <w:ind w:start="630"/>
        <w:jc w:val="both"/>
        <w:rPr>
          <w:rFonts w:ascii="Times New Roman" w:hAnsi="Times New Roman" w:cs="Times New Roman"/>
          <w:sz w:val="20"/>
          <w:szCs w:val="20"/>
        </w:rPr>
      </w:pPr>
      <w:r>
        <w:rPr>
          <w:rFonts w:cs="Times New Roman"/>
          <w:bCs/>
          <w:sz w:val="20"/>
          <w:szCs w:val="20"/>
        </w:rPr>
        <w:t xml:space="preserve">Trường hợp đăng ký cho chi nhánh phụ thuộc, đề nghị bổ sung: </w:t>
      </w:r>
    </w:p>
    <w:p>
      <w:pPr>
        <w:pStyle w:val="Normal"/>
        <w:spacing w:lineRule="auto" w:line="240" w:before="0" w:after="0"/>
        <w:ind w:firstLine="270" w:start="360"/>
        <w:jc w:val="both"/>
        <w:rPr>
          <w:rFonts w:ascii="Times New Roman" w:hAnsi="Times New Roman" w:cs="Times New Roman"/>
          <w:sz w:val="20"/>
          <w:szCs w:val="20"/>
        </w:rPr>
      </w:pPr>
      <w:r>
        <w:rPr>
          <w:rFonts w:cs="Times New Roman"/>
          <w:sz w:val="20"/>
          <w:szCs w:val="20"/>
        </w:rPr>
        <w:t>- Mã số thuế chi nhánh: ………………………</w:t>
      </w:r>
    </w:p>
    <w:p>
      <w:pPr>
        <w:pStyle w:val="Normal"/>
        <w:spacing w:lineRule="auto" w:line="240" w:before="0" w:after="0"/>
        <w:ind w:firstLine="270" w:start="360"/>
        <w:jc w:val="both"/>
        <w:rPr>
          <w:rFonts w:ascii="Times New Roman" w:hAnsi="Times New Roman" w:cs="Times New Roman"/>
          <w:sz w:val="20"/>
          <w:szCs w:val="20"/>
        </w:rPr>
      </w:pPr>
      <w:r>
        <w:rPr>
          <w:rFonts w:cs="Times New Roman"/>
          <w:sz w:val="20"/>
          <w:szCs w:val="20"/>
        </w:rPr>
        <w:t>- Tên chi nhánh: …………………………………………………………………………………………….</w:t>
      </w:r>
    </w:p>
    <w:p>
      <w:pPr>
        <w:pStyle w:val="Normal"/>
        <w:spacing w:lineRule="auto" w:line="240" w:before="0" w:after="0"/>
        <w:ind w:firstLine="270" w:start="360"/>
        <w:jc w:val="both"/>
        <w:rPr>
          <w:rFonts w:ascii="Times New Roman" w:hAnsi="Times New Roman" w:cs="Times New Roman"/>
          <w:sz w:val="20"/>
          <w:szCs w:val="20"/>
        </w:rPr>
      </w:pPr>
      <w:r>
        <w:rPr>
          <w:rFonts w:cs="Times New Roman"/>
          <w:sz w:val="20"/>
          <w:szCs w:val="20"/>
        </w:rPr>
        <w:t>- Địa chỉ chi nhánh: …………………………………………………………………………………………</w:t>
      </w:r>
    </w:p>
    <w:p>
      <w:pPr>
        <w:pStyle w:val="Normal"/>
        <w:spacing w:lineRule="auto" w:line="288"/>
        <w:ind w:start="283"/>
        <w:jc w:val="both"/>
        <w:rPr>
          <w:sz w:val="20"/>
          <w:szCs w:val="20"/>
        </w:rPr>
      </w:pPr>
      <w:r>
        <w:rPr>
          <w:sz w:val="20"/>
          <w:szCs w:val="20"/>
        </w:rPr>
        <w:t xml:space="preserve">b) Thời hạn đăng ký cấp mới/gia hạn:  </w:t>
      </w:r>
      <w:r>
        <w:rPr>
          <w:rFonts w:cs="Segoe UI Symbol" w:ascii="Segoe UI Symbol" w:hAnsi="Segoe UI Symbol"/>
          <w:sz w:val="24"/>
          <w:szCs w:val="24"/>
        </w:rPr>
        <w:t>☐</w:t>
      </w:r>
      <w:r>
        <w:rPr>
          <w:sz w:val="20"/>
          <w:szCs w:val="20"/>
        </w:rPr>
        <w:t xml:space="preserve"> 1 năm  </w:t>
        <w:tab/>
        <w:tab/>
      </w:r>
      <w:r>
        <w:rPr>
          <w:rFonts w:cs="Segoe UI Symbol" w:ascii="Segoe UI Symbol" w:hAnsi="Segoe UI Symbol"/>
          <w:sz w:val="24"/>
          <w:szCs w:val="24"/>
        </w:rPr>
        <w:t>☐</w:t>
      </w:r>
      <w:r>
        <w:rPr>
          <w:sz w:val="20"/>
          <w:szCs w:val="20"/>
        </w:rPr>
        <w:t xml:space="preserve"> 2 năm  </w:t>
        <w:tab/>
      </w:r>
      <w:r>
        <w:rPr>
          <w:rFonts w:cs="Segoe UI Symbol" w:ascii="Segoe UI Symbol" w:hAnsi="Segoe UI Symbol"/>
          <w:sz w:val="24"/>
          <w:szCs w:val="24"/>
        </w:rPr>
        <w:t>☐</w:t>
      </w:r>
      <w:r>
        <w:rPr>
          <w:sz w:val="20"/>
          <w:szCs w:val="20"/>
        </w:rPr>
        <w:t xml:space="preserve"> 3 năm  </w:t>
        <w:tab/>
      </w:r>
      <w:r>
        <w:rPr>
          <w:rFonts w:cs="Segoe UI Symbol" w:ascii="Segoe UI Symbol" w:hAnsi="Segoe UI Symbol"/>
          <w:sz w:val="24"/>
          <w:szCs w:val="24"/>
        </w:rPr>
        <w:t>☐</w:t>
      </w:r>
      <w:r>
        <w:rPr>
          <w:sz w:val="20"/>
          <w:szCs w:val="20"/>
        </w:rPr>
        <w:t xml:space="preserve"> Khác: ………………….</w:t>
      </w:r>
    </w:p>
    <w:p>
      <w:pPr>
        <w:pStyle w:val="Normal"/>
        <w:spacing w:lineRule="auto" w:line="240" w:before="0" w:after="0"/>
        <w:ind w:start="360"/>
        <w:jc w:val="both"/>
        <w:rPr>
          <w:rFonts w:ascii="Times New Roman" w:hAnsi="Times New Roman" w:cs="Times New Roman"/>
          <w:sz w:val="20"/>
          <w:szCs w:val="20"/>
        </w:rPr>
      </w:pPr>
      <w:r>
        <w:rPr>
          <w:rFonts w:cs="Times New Roman"/>
          <w:sz w:val="20"/>
          <w:szCs w:val="20"/>
        </w:rPr>
        <w:t xml:space="preserve">Trường hợp thời hạn chứng thư chữ ký số cũ vẫn còn hiệu lực: </w:t>
      </w:r>
    </w:p>
    <w:p>
      <w:pPr>
        <w:pStyle w:val="Normal"/>
        <w:spacing w:lineRule="auto" w:line="240" w:before="0" w:after="0"/>
        <w:ind w:firstLine="720"/>
        <w:jc w:val="both"/>
        <w:rPr>
          <w:rFonts w:ascii="Times New Roman" w:hAnsi="Times New Roman" w:cs="Times New Roman"/>
          <w:sz w:val="20"/>
          <w:szCs w:val="20"/>
        </w:rPr>
      </w:pPr>
      <w:r>
        <w:rPr>
          <w:rFonts w:cs="Segoe UI Symbol" w:ascii="Segoe UI Symbol" w:hAnsi="Segoe UI Symbol"/>
          <w:sz w:val="24"/>
          <w:szCs w:val="24"/>
        </w:rPr>
        <w:t>☐</w:t>
      </w:r>
      <w:r>
        <w:rPr>
          <w:rFonts w:cs="Times New Roman"/>
          <w:sz w:val="20"/>
          <w:szCs w:val="20"/>
        </w:rPr>
        <w:t xml:space="preserve"> </w:t>
      </w:r>
      <w:r>
        <w:rPr>
          <w:rFonts w:cs="Times New Roman"/>
          <w:sz w:val="20"/>
          <w:szCs w:val="20"/>
        </w:rPr>
        <w:t>Không cộng bù thời hạn còn lại</w:t>
      </w:r>
    </w:p>
    <w:p>
      <w:pPr>
        <w:pStyle w:val="Normal"/>
        <w:spacing w:lineRule="auto" w:line="240" w:before="0" w:after="0"/>
        <w:ind w:firstLine="720"/>
        <w:jc w:val="both"/>
        <w:rPr>
          <w:sz w:val="20"/>
          <w:szCs w:val="20"/>
        </w:rPr>
      </w:pPr>
      <w:r>
        <w:rPr>
          <w:rFonts w:cs="Segoe UI Symbol" w:ascii="Segoe UI Symbol" w:hAnsi="Segoe UI Symbol"/>
          <w:sz w:val="24"/>
          <w:szCs w:val="24"/>
        </w:rPr>
        <w:t>☐</w:t>
      </w:r>
      <w:r>
        <w:rPr>
          <w:rFonts w:cs="Times New Roman"/>
          <w:sz w:val="20"/>
          <w:szCs w:val="20"/>
        </w:rPr>
        <w:t xml:space="preserve"> </w:t>
      </w:r>
      <w:r>
        <w:rPr>
          <w:rFonts w:cs="Times New Roman"/>
          <w:sz w:val="20"/>
          <w:szCs w:val="20"/>
        </w:rPr>
        <w:t>Cộng bù thời hạn còn lại (Chứng thư chữ ký số cũ sẽ tạm dừng/thu hồi sau 07 ngày kể từ ngày phát hành chứng thư chữ ký số mới thành công)</w:t>
      </w:r>
    </w:p>
    <w:p>
      <w:pPr>
        <w:pStyle w:val="Normal"/>
        <w:spacing w:lineRule="auto" w:line="288"/>
        <w:ind w:start="283"/>
        <w:jc w:val="both"/>
        <w:rPr>
          <w:sz w:val="20"/>
          <w:szCs w:val="20"/>
        </w:rPr>
      </w:pPr>
      <w:r>
        <w:rPr>
          <w:sz w:val="20"/>
          <w:szCs w:val="20"/>
        </w:rPr>
        <w:t>c) Giá trị hợp đồng: ………………………</w:t>
      </w:r>
    </w:p>
    <w:p>
      <w:pPr>
        <w:pStyle w:val="Normal"/>
        <w:spacing w:lineRule="auto" w:line="288"/>
        <w:jc w:val="both"/>
        <w:rPr>
          <w:sz w:val="20"/>
          <w:szCs w:val="20"/>
        </w:rPr>
      </w:pPr>
      <w:r>
        <w:rPr>
          <w:b/>
          <w:sz w:val="20"/>
          <w:szCs w:val="20"/>
        </w:rPr>
        <w:t>Điều 2.  Mức độ bảo mật</w:t>
      </w:r>
    </w:p>
    <w:p>
      <w:pPr>
        <w:pStyle w:val="Normal"/>
        <w:spacing w:lineRule="auto" w:line="288"/>
        <w:ind w:start="360"/>
        <w:jc w:val="both"/>
        <w:rPr>
          <w:rFonts w:eastAsia="" w:eastAsiaTheme="minorEastAsia"/>
          <w:sz w:val="20"/>
          <w:szCs w:val="20"/>
        </w:rPr>
      </w:pPr>
      <w:r>
        <w:rPr>
          <w:rFonts w:eastAsia="" w:eastAsiaTheme="minorEastAsia"/>
          <w:sz w:val="20"/>
          <w:szCs w:val="20"/>
        </w:rPr>
        <w:t>a)  Trường hợp Bên B tạo cặp khóa cho Bên A và phân phối khóa bí mật thông qua môi trường mạng máy tính, hệ thống phân phối khóa phải sử dụng giao thức bảo mật để bảo đảm không lộ thông tin trên đường truyền.</w:t>
      </w:r>
    </w:p>
    <w:p>
      <w:pPr>
        <w:pStyle w:val="Normal"/>
        <w:spacing w:lineRule="auto" w:line="288"/>
        <w:ind w:start="360"/>
        <w:jc w:val="both"/>
        <w:rPr>
          <w:rFonts w:eastAsia="" w:eastAsiaTheme="minorEastAsia"/>
          <w:sz w:val="20"/>
          <w:szCs w:val="20"/>
        </w:rPr>
      </w:pPr>
      <w:r>
        <w:rPr>
          <w:rFonts w:eastAsia="" w:eastAsiaTheme="minorEastAsia"/>
          <w:sz w:val="20"/>
          <w:szCs w:val="20"/>
        </w:rPr>
        <w:t>b)  Trường hợp Bên A tự tạo cặp khóa, thiết bị tạo cặp khóa phải đáp ứng quy chuẩn kỹ thuật và tiêu chuẩn bắt buộc áp dụng.</w:t>
      </w:r>
    </w:p>
    <w:p>
      <w:pPr>
        <w:pStyle w:val="Normal"/>
        <w:spacing w:lineRule="auto" w:line="288"/>
        <w:ind w:start="360"/>
        <w:jc w:val="both"/>
        <w:rPr>
          <w:rFonts w:eastAsia="" w:eastAsiaTheme="minorEastAsia"/>
          <w:sz w:val="20"/>
          <w:szCs w:val="20"/>
        </w:rPr>
      </w:pPr>
      <w:r>
        <w:rPr>
          <w:rFonts w:eastAsia="" w:eastAsiaTheme="minorEastAsia"/>
          <w:sz w:val="20"/>
          <w:szCs w:val="20"/>
        </w:rPr>
        <w:t>c)  Bên A có trách nhiệm lưu trữ và sử dụng khóa bí mật của mình một cách an toàn, bí mật trong suốt thời gian chứng thư chữ ký số có hiệu lực và bị tạm dừng.</w:t>
      </w:r>
    </w:p>
    <w:p>
      <w:pPr>
        <w:pStyle w:val="Normal"/>
        <w:spacing w:lineRule="auto" w:line="288"/>
        <w:jc w:val="both"/>
        <w:rPr>
          <w:sz w:val="20"/>
          <w:szCs w:val="20"/>
        </w:rPr>
      </w:pPr>
      <w:r>
        <w:rPr>
          <w:b/>
          <w:sz w:val="20"/>
          <w:szCs w:val="20"/>
        </w:rPr>
        <w:t>Điều 3.  Điều kiện để chữ ký số có hiệu lực</w:t>
      </w:r>
    </w:p>
    <w:p>
      <w:pPr>
        <w:pStyle w:val="Normal"/>
        <w:spacing w:lineRule="auto" w:line="288"/>
        <w:jc w:val="both"/>
        <w:rPr>
          <w:bCs/>
          <w:sz w:val="20"/>
          <w:szCs w:val="20"/>
        </w:rPr>
      </w:pPr>
      <w:r>
        <w:rPr>
          <w:bCs/>
          <w:sz w:val="20"/>
          <w:szCs w:val="20"/>
        </w:rPr>
        <w:t>Chữ ký số của Bên A được xem là hợp lệ và có hiệu lực pháp lý khi đáp ứng đồng thời các điều kiện sau:</w:t>
      </w:r>
    </w:p>
    <w:p>
      <w:pPr>
        <w:pStyle w:val="Normal"/>
        <w:spacing w:lineRule="auto" w:line="288"/>
        <w:ind w:start="360"/>
        <w:jc w:val="both"/>
        <w:rPr>
          <w:sz w:val="20"/>
          <w:szCs w:val="20"/>
        </w:rPr>
      </w:pPr>
      <w:r>
        <w:rPr>
          <w:sz w:val="20"/>
          <w:szCs w:val="20"/>
        </w:rPr>
        <w:t>a) Chữ ký số được tạo ra trong thời gian chứng thư chữ ký số của Bên A có hiệu lực.</w:t>
      </w:r>
    </w:p>
    <w:p>
      <w:pPr>
        <w:pStyle w:val="Normal"/>
        <w:spacing w:lineRule="auto" w:line="288"/>
        <w:ind w:start="360"/>
        <w:jc w:val="both"/>
        <w:rPr>
          <w:sz w:val="20"/>
          <w:szCs w:val="20"/>
        </w:rPr>
      </w:pPr>
      <w:r>
        <w:rPr>
          <w:sz w:val="20"/>
          <w:szCs w:val="20"/>
        </w:rPr>
        <w:t>b) Chữ ký số được tạo ra bằng khóa bí mật tương ứng với khóa công khai ghi trên chứng thư chữ ký số do Bên B phát hành.</w:t>
      </w:r>
    </w:p>
    <w:p>
      <w:pPr>
        <w:pStyle w:val="Normal"/>
        <w:spacing w:lineRule="auto" w:line="288"/>
        <w:ind w:start="360"/>
        <w:jc w:val="both"/>
        <w:rPr>
          <w:sz w:val="20"/>
          <w:szCs w:val="20"/>
        </w:rPr>
      </w:pPr>
      <w:r>
        <w:rPr>
          <w:sz w:val="20"/>
          <w:szCs w:val="20"/>
        </w:rPr>
        <w:t>c) Khóa bí mật chỉ thuộc sự kiểm soát của Bên A tại thời điểm ký.</w:t>
      </w:r>
    </w:p>
    <w:p>
      <w:pPr>
        <w:pStyle w:val="Normal"/>
        <w:spacing w:lineRule="auto" w:line="288"/>
        <w:jc w:val="both"/>
        <w:rPr>
          <w:sz w:val="20"/>
          <w:szCs w:val="20"/>
        </w:rPr>
      </w:pPr>
      <w:r>
        <w:rPr>
          <w:b/>
          <w:sz w:val="20"/>
          <w:szCs w:val="20"/>
        </w:rPr>
        <w:t>Điều 4.  Tạm dừng và phục hồi chứng thư chữ ký số</w:t>
      </w:r>
    </w:p>
    <w:p>
      <w:pPr>
        <w:pStyle w:val="Normal"/>
        <w:spacing w:lineRule="auto" w:line="288"/>
        <w:jc w:val="both"/>
        <w:rPr>
          <w:sz w:val="20"/>
          <w:szCs w:val="20"/>
        </w:rPr>
      </w:pPr>
      <w:r>
        <w:rPr>
          <w:sz w:val="20"/>
          <w:szCs w:val="20"/>
        </w:rPr>
        <w:t>1. Chứng thư chữ ký số của Bên A bị tạm dừng khi xảy ra một trong các trường hợp sau:</w:t>
      </w:r>
    </w:p>
    <w:p>
      <w:pPr>
        <w:pStyle w:val="Normal"/>
        <w:spacing w:lineRule="auto" w:line="288"/>
        <w:ind w:start="360"/>
        <w:jc w:val="both"/>
        <w:rPr>
          <w:sz w:val="20"/>
          <w:szCs w:val="20"/>
        </w:rPr>
      </w:pPr>
      <w:r>
        <w:rPr>
          <w:sz w:val="20"/>
          <w:szCs w:val="20"/>
        </w:rPr>
        <w:t>a) Khi thuê bao yêu cầu bằng văn bản và yêu cầu này đã được Bên B xác minh là chính xác.</w:t>
      </w:r>
    </w:p>
    <w:p>
      <w:pPr>
        <w:pStyle w:val="Normal"/>
        <w:spacing w:lineRule="auto" w:line="288"/>
        <w:ind w:start="360"/>
        <w:jc w:val="both"/>
        <w:rPr>
          <w:sz w:val="20"/>
          <w:szCs w:val="20"/>
        </w:rPr>
      </w:pPr>
      <w:r>
        <w:rPr>
          <w:sz w:val="20"/>
          <w:szCs w:val="20"/>
        </w:rPr>
        <w:t>b) Khi phát hiện có rủi ro, sai lệch hoặc dấu hiệu bất thường giữa thông tin nhận biết của thuê bao với các yếu tố sinh trắc học, hoặc phát hiện giao dịch đáng ngờ trong quá trình ký số, hoặc phát hiện sai sót ảnh hưởng đến quyền lợi của thuê bao và bên tin cậy.</w:t>
      </w:r>
    </w:p>
    <w:p>
      <w:pPr>
        <w:pStyle w:val="Normal"/>
        <w:spacing w:lineRule="auto" w:line="288"/>
        <w:ind w:start="360"/>
        <w:jc w:val="both"/>
        <w:rPr>
          <w:sz w:val="20"/>
          <w:szCs w:val="20"/>
        </w:rPr>
      </w:pPr>
      <w:r>
        <w:rPr>
          <w:sz w:val="20"/>
          <w:szCs w:val="20"/>
        </w:rPr>
        <w:t>c) Khi thuê bao là tổ chức tạm ngừng toàn bộ hoạt động kinh doanh.</w:t>
      </w:r>
    </w:p>
    <w:p>
      <w:pPr>
        <w:pStyle w:val="Normal"/>
        <w:spacing w:lineRule="auto" w:line="288"/>
        <w:ind w:start="360"/>
        <w:jc w:val="both"/>
        <w:rPr>
          <w:sz w:val="20"/>
          <w:szCs w:val="20"/>
        </w:rPr>
      </w:pPr>
      <w:r>
        <w:rPr>
          <w:sz w:val="20"/>
          <w:szCs w:val="20"/>
        </w:rPr>
        <w:t>d) Khi có yêu cầu bằng văn bản của cơ quan tiến hành tố tụng, cơ quan công an hoặc Bộ Khoa học và Công nghệ.</w:t>
      </w:r>
    </w:p>
    <w:p>
      <w:pPr>
        <w:pStyle w:val="Normal"/>
        <w:spacing w:lineRule="auto" w:line="288"/>
        <w:ind w:start="360"/>
        <w:jc w:val="both"/>
        <w:rPr>
          <w:sz w:val="20"/>
          <w:szCs w:val="20"/>
        </w:rPr>
      </w:pPr>
      <w:r>
        <w:rPr>
          <w:sz w:val="20"/>
          <w:szCs w:val="20"/>
        </w:rPr>
        <w:t>e</w:t>
      </w:r>
      <w:r>
        <w:rPr>
          <w:sz w:val="20"/>
          <w:szCs w:val="20"/>
        </w:rPr>
        <w:t>) Khi Bên B phát hiện hồ sơ do Bên A cung cấp có sai sót.</w:t>
      </w:r>
    </w:p>
    <w:p>
      <w:pPr>
        <w:pStyle w:val="Normal"/>
        <w:ind w:start="360"/>
        <w:jc w:val="both"/>
        <w:rPr>
          <w:sz w:val="20"/>
          <w:szCs w:val="20"/>
        </w:rPr>
      </w:pPr>
      <w:r>
        <w:rPr>
          <w:sz w:val="20"/>
          <w:szCs w:val="20"/>
        </w:rPr>
        <w:t>f</w:t>
      </w:r>
      <w:r>
        <w:rPr>
          <w:sz w:val="20"/>
          <w:szCs w:val="20"/>
        </w:rPr>
        <w:t>) Khi Bên A chưa thanh toán giá trị hợp đồng cho Bên B.</w:t>
      </w:r>
    </w:p>
    <w:p>
      <w:pPr>
        <w:pStyle w:val="Normal"/>
        <w:spacing w:lineRule="auto" w:line="288"/>
        <w:jc w:val="both"/>
        <w:rPr>
          <w:sz w:val="20"/>
          <w:szCs w:val="20"/>
        </w:rPr>
      </w:pPr>
      <w:r>
        <w:rPr>
          <w:sz w:val="20"/>
          <w:szCs w:val="20"/>
        </w:rPr>
        <w:t>2. Khi có căn cứ tạm dừng, Bên B tiến hành tạm dừng, đồng thời thông báo ngay cho thuê bao và công bố trên cơ sở dữ liệu về chứng thư chữ ký số công cộng việc tạm dừng, thời gian bắt đầu và kết thúc việc tạm dừng.</w:t>
      </w:r>
    </w:p>
    <w:p>
      <w:pPr>
        <w:pStyle w:val="Normal"/>
        <w:spacing w:lineRule="auto" w:line="288"/>
        <w:jc w:val="both"/>
        <w:rPr>
          <w:sz w:val="20"/>
          <w:szCs w:val="20"/>
        </w:rPr>
      </w:pPr>
      <w:r>
        <w:rPr>
          <w:sz w:val="20"/>
          <w:szCs w:val="20"/>
        </w:rPr>
        <w:t>3. Bên B phục hồi chứng thư chữ ký số của Bên A khi không còn căn cứ tạm dừng, thời hạn tạm dừng theo yêu cầu đã hết, hoặc theo yêu cầu của cơ quan nhà nước có thẩm quyền.</w:t>
      </w:r>
    </w:p>
    <w:p>
      <w:pPr>
        <w:pStyle w:val="Normal"/>
        <w:spacing w:lineRule="auto" w:line="288"/>
        <w:jc w:val="both"/>
        <w:rPr>
          <w:sz w:val="20"/>
          <w:szCs w:val="20"/>
        </w:rPr>
      </w:pPr>
      <w:r>
        <w:rPr>
          <w:b/>
          <w:sz w:val="20"/>
          <w:szCs w:val="20"/>
        </w:rPr>
        <w:t>Điều 5.  Thu hồi chứng thư chữ ký số</w:t>
      </w:r>
    </w:p>
    <w:p>
      <w:pPr>
        <w:pStyle w:val="Normal"/>
        <w:spacing w:lineRule="auto" w:line="288"/>
        <w:jc w:val="both"/>
        <w:rPr>
          <w:sz w:val="20"/>
          <w:szCs w:val="20"/>
        </w:rPr>
      </w:pPr>
      <w:r>
        <w:rPr>
          <w:sz w:val="20"/>
          <w:szCs w:val="20"/>
        </w:rPr>
        <w:t>1. Chứng thư chữ ký số của Bên A bị thu hồi khi xảy ra một trong các trường hợp sau:</w:t>
      </w:r>
    </w:p>
    <w:p>
      <w:pPr>
        <w:pStyle w:val="Normal"/>
        <w:spacing w:lineRule="auto" w:line="288"/>
        <w:ind w:start="360"/>
        <w:jc w:val="both"/>
        <w:rPr>
          <w:sz w:val="20"/>
          <w:szCs w:val="20"/>
        </w:rPr>
      </w:pPr>
      <w:r>
        <w:rPr>
          <w:sz w:val="20"/>
          <w:szCs w:val="20"/>
        </w:rPr>
        <w:t>a) Khi thuê bao yêu cầu bằng văn bản và yêu cầu này đã được Bên B xác minh là chính xác.</w:t>
      </w:r>
    </w:p>
    <w:p>
      <w:pPr>
        <w:pStyle w:val="Normal"/>
        <w:spacing w:lineRule="auto" w:line="288"/>
        <w:ind w:start="360"/>
        <w:jc w:val="both"/>
        <w:rPr>
          <w:sz w:val="20"/>
          <w:szCs w:val="20"/>
        </w:rPr>
      </w:pPr>
      <w:r>
        <w:rPr>
          <w:sz w:val="20"/>
          <w:szCs w:val="20"/>
        </w:rPr>
        <w:t>b) Khi thuê bao là cá nhân đã chết hoặc mất tích theo tuyên bố của tòa án, hoặc thuê bao là tổ chức giải thể hoặc phá sản theo quy định của pháp luật.</w:t>
      </w:r>
    </w:p>
    <w:p>
      <w:pPr>
        <w:pStyle w:val="Normal"/>
        <w:spacing w:lineRule="auto" w:line="288"/>
        <w:ind w:start="360"/>
        <w:jc w:val="both"/>
        <w:rPr>
          <w:sz w:val="20"/>
          <w:szCs w:val="20"/>
        </w:rPr>
      </w:pPr>
      <w:r>
        <w:rPr>
          <w:sz w:val="20"/>
          <w:szCs w:val="20"/>
        </w:rPr>
        <w:t>c) Khi có yêu cầu bằng văn bản của cơ quan tiến hành tố tụng, cơ quan công an hoặc Bộ Khoa học và Công nghệ.</w:t>
      </w:r>
    </w:p>
    <w:p>
      <w:pPr>
        <w:pStyle w:val="Normal"/>
        <w:spacing w:lineRule="auto" w:line="288"/>
        <w:ind w:start="360"/>
        <w:jc w:val="both"/>
        <w:rPr>
          <w:sz w:val="20"/>
          <w:szCs w:val="20"/>
        </w:rPr>
      </w:pPr>
      <w:r>
        <w:rPr>
          <w:sz w:val="20"/>
          <w:szCs w:val="20"/>
        </w:rPr>
        <w:t>d) Theo điều kiện thu hồi đã quy định trong Hợp đồng này, bao gồm: (i) Bên A cung cấp hồ sơ giả mạo hoặc thông tin sai sự thật; (ii) Bên A để lộ khóa bí mật và không thông báo kịp thời cho Bên B; (iii) Bên A sử dụng chứng thư chữ ký số trái mục đích đã đăng ký hoặc chuyển nhượng cho bên thứ ba.</w:t>
      </w:r>
    </w:p>
    <w:p>
      <w:pPr>
        <w:pStyle w:val="Normal"/>
        <w:spacing w:lineRule="auto" w:line="288"/>
        <w:jc w:val="both"/>
        <w:rPr>
          <w:sz w:val="20"/>
          <w:szCs w:val="20"/>
        </w:rPr>
      </w:pPr>
      <w:r>
        <w:rPr>
          <w:sz w:val="20"/>
          <w:szCs w:val="20"/>
        </w:rPr>
        <w:t>2. Khi có căn cứ thu hồi, Bên B tiến hành thu hồi, đồng thời thông báo ngay cho thuê bao và công bố trên cơ sở dữ liệu về chứng thư chữ ký số công cộng việc thu hồi.</w:t>
      </w:r>
    </w:p>
    <w:p>
      <w:pPr>
        <w:pStyle w:val="Normal"/>
        <w:spacing w:lineRule="auto" w:line="288"/>
        <w:jc w:val="both"/>
        <w:rPr>
          <w:sz w:val="20"/>
          <w:szCs w:val="20"/>
        </w:rPr>
      </w:pPr>
      <w:r>
        <w:rPr>
          <w:b/>
          <w:sz w:val="20"/>
          <w:szCs w:val="20"/>
        </w:rPr>
        <w:t>Điều 6.  Quyền và nghĩa vụ của Bên A</w:t>
      </w:r>
    </w:p>
    <w:p>
      <w:pPr>
        <w:pStyle w:val="Normal"/>
        <w:spacing w:lineRule="auto" w:line="288"/>
        <w:jc w:val="both"/>
        <w:rPr>
          <w:rFonts w:eastAsia="" w:eastAsiaTheme="minorEastAsia"/>
          <w:sz w:val="20"/>
          <w:szCs w:val="20"/>
        </w:rPr>
      </w:pPr>
      <w:r>
        <w:rPr>
          <w:rFonts w:eastAsia="" w:eastAsiaTheme="minorEastAsia"/>
          <w:sz w:val="20"/>
          <w:szCs w:val="20"/>
        </w:rPr>
        <w:t>1. Quyền của Bên A:</w:t>
      </w:r>
    </w:p>
    <w:p>
      <w:pPr>
        <w:pStyle w:val="Normal"/>
        <w:spacing w:lineRule="auto" w:line="288"/>
        <w:ind w:start="360"/>
        <w:jc w:val="both"/>
        <w:rPr>
          <w:rFonts w:eastAsia="" w:eastAsiaTheme="minorEastAsia"/>
          <w:sz w:val="20"/>
          <w:szCs w:val="20"/>
        </w:rPr>
      </w:pPr>
      <w:r>
        <w:rPr>
          <w:rFonts w:eastAsia="" w:eastAsiaTheme="minorEastAsia"/>
          <w:sz w:val="20"/>
          <w:szCs w:val="20"/>
        </w:rPr>
        <w:t>a)  Yêu cầu Bên B tạo cặp khóa trên thiết bị hoặc tự tạo cặp khóa theo lựa chọn của mình.</w:t>
      </w:r>
    </w:p>
    <w:p>
      <w:pPr>
        <w:pStyle w:val="Normal"/>
        <w:spacing w:lineRule="auto" w:line="288"/>
        <w:ind w:start="360"/>
        <w:jc w:val="both"/>
        <w:rPr>
          <w:rFonts w:eastAsia="" w:eastAsiaTheme="minorEastAsia"/>
          <w:sz w:val="20"/>
          <w:szCs w:val="20"/>
        </w:rPr>
      </w:pPr>
      <w:r>
        <w:rPr>
          <w:rFonts w:eastAsia="" w:eastAsiaTheme="minorEastAsia"/>
          <w:sz w:val="20"/>
          <w:szCs w:val="20"/>
        </w:rPr>
        <w:t>b)  Yêu cầu Bên B tạm dừng, thu hồi chứng thư chữ ký số đã phát hành và tự chịu trách nhiệm về yêu cầu đó.</w:t>
      </w:r>
    </w:p>
    <w:p>
      <w:pPr>
        <w:pStyle w:val="Normal"/>
        <w:spacing w:lineRule="auto" w:line="288"/>
        <w:jc w:val="both"/>
        <w:rPr>
          <w:rFonts w:eastAsia="" w:eastAsiaTheme="minorEastAsia"/>
          <w:sz w:val="20"/>
          <w:szCs w:val="20"/>
        </w:rPr>
      </w:pPr>
      <w:r>
        <w:rPr>
          <w:rFonts w:eastAsia="" w:eastAsiaTheme="minorEastAsia"/>
          <w:sz w:val="20"/>
          <w:szCs w:val="20"/>
        </w:rPr>
        <w:t>2. Nghĩa vụ của Bên A:</w:t>
      </w:r>
    </w:p>
    <w:p>
      <w:pPr>
        <w:pStyle w:val="Normal"/>
        <w:spacing w:lineRule="auto" w:line="288"/>
        <w:ind w:start="360"/>
        <w:jc w:val="both"/>
        <w:rPr>
          <w:rFonts w:eastAsia="" w:eastAsiaTheme="minorEastAsia"/>
          <w:sz w:val="20"/>
          <w:szCs w:val="20"/>
        </w:rPr>
      </w:pPr>
      <w:r>
        <w:rPr>
          <w:rFonts w:eastAsia="" w:eastAsiaTheme="minorEastAsia"/>
          <w:sz w:val="20"/>
          <w:szCs w:val="20"/>
        </w:rPr>
        <w:t>a)  Nhận thức đầy đủ quyền và trách nhiệm khi sử dụng dịch vụ, chịu trách nhiệm đảm bảo an toàn trong lưu trữ và sử dụng khóa bí mật.</w:t>
      </w:r>
    </w:p>
    <w:p>
      <w:pPr>
        <w:pStyle w:val="Normal"/>
        <w:spacing w:lineRule="auto" w:line="288"/>
        <w:ind w:start="360"/>
        <w:jc w:val="both"/>
        <w:rPr>
          <w:rFonts w:eastAsia="" w:eastAsiaTheme="minorEastAsia"/>
          <w:sz w:val="20"/>
          <w:szCs w:val="20"/>
        </w:rPr>
      </w:pPr>
      <w:r>
        <w:rPr>
          <w:rFonts w:eastAsia="" w:eastAsiaTheme="minorEastAsia"/>
          <w:sz w:val="20"/>
          <w:szCs w:val="20"/>
        </w:rPr>
        <w:t>b)  Cung cấp đầy đủ hồ sơ đề nghị phát hành chứng thư chữ ký số, bao gồm:</w:t>
      </w:r>
    </w:p>
    <w:p>
      <w:pPr>
        <w:pStyle w:val="Normal"/>
        <w:spacing w:lineRule="auto" w:line="288"/>
        <w:ind w:start="630"/>
        <w:jc w:val="both"/>
        <w:rPr>
          <w:sz w:val="20"/>
          <w:szCs w:val="20"/>
        </w:rPr>
      </w:pPr>
      <w:r>
        <w:rPr>
          <w:sz w:val="20"/>
          <w:szCs w:val="20"/>
        </w:rPr>
        <w:t>- Phiếu đăng ký/Hợp đồng cung cấp dịch vụ chứng thư chữ ký số theo mẫu ĐK026-2.</w:t>
      </w:r>
    </w:p>
    <w:p>
      <w:pPr>
        <w:pStyle w:val="Normal"/>
        <w:spacing w:lineRule="auto" w:line="288"/>
        <w:ind w:start="630"/>
        <w:jc w:val="both"/>
        <w:rPr>
          <w:sz w:val="20"/>
          <w:szCs w:val="20"/>
        </w:rPr>
      </w:pPr>
      <w:r>
        <w:rPr>
          <w:sz w:val="20"/>
          <w:szCs w:val="20"/>
        </w:rPr>
        <w:t>- Giấy xác nhận thông tin/Biên bản bàn giao theo mẫu BG026.</w:t>
      </w:r>
    </w:p>
    <w:p>
      <w:pPr>
        <w:pStyle w:val="Normal"/>
        <w:spacing w:lineRule="auto" w:line="288"/>
        <w:ind w:start="630"/>
        <w:jc w:val="both"/>
        <w:rPr>
          <w:sz w:val="20"/>
          <w:szCs w:val="20"/>
        </w:rPr>
      </w:pPr>
      <w:r>
        <w:rPr>
          <w:sz w:val="20"/>
          <w:szCs w:val="20"/>
        </w:rPr>
        <w:t xml:space="preserve">- Giấy tờ tùy thân: </w:t>
      </w:r>
    </w:p>
    <w:p>
      <w:pPr>
        <w:pStyle w:val="Normal"/>
        <w:spacing w:lineRule="auto" w:line="288"/>
        <w:ind w:firstLine="90" w:start="630"/>
        <w:jc w:val="both"/>
        <w:rPr>
          <w:sz w:val="20"/>
          <w:szCs w:val="20"/>
        </w:rPr>
      </w:pPr>
      <w:r>
        <w:rPr>
          <w:sz w:val="20"/>
          <w:szCs w:val="20"/>
        </w:rPr>
        <w:t xml:space="preserve">  </w:t>
      </w:r>
      <w:r>
        <w:rPr>
          <w:sz w:val="20"/>
          <w:szCs w:val="20"/>
        </w:rPr>
        <w:t>+ Đối với cá nhân:</w:t>
      </w:r>
      <w:r>
        <w:rPr/>
        <w:t xml:space="preserve"> </w:t>
      </w:r>
      <w:r>
        <w:rPr>
          <w:sz w:val="20"/>
          <w:szCs w:val="20"/>
        </w:rPr>
        <w:t>giấy tờ tùy thân bao gồm thẻ căn cước công dân hoặc thẻ căn cước hoặc giấy chứng nhận căn cước hoặc tài khoản định danh điện tử mức độ 2 hoặc hộ chiếu còn thời hạn; thị thực nhập cảnh còn thời hạn hoặc giấy tờ chứng minh được miễn thị thực nhập cảnh (đối với cá nhân là người nước ngoài).</w:t>
      </w:r>
    </w:p>
    <w:p>
      <w:pPr>
        <w:pStyle w:val="Normal"/>
        <w:spacing w:lineRule="auto" w:line="288"/>
        <w:ind w:firstLine="90" w:start="630"/>
        <w:jc w:val="both"/>
        <w:rPr>
          <w:sz w:val="20"/>
          <w:szCs w:val="20"/>
        </w:rPr>
      </w:pPr>
      <w:r>
        <w:rPr>
          <w:sz w:val="20"/>
          <w:szCs w:val="20"/>
        </w:rPr>
        <w:t xml:space="preserve">  </w:t>
      </w:r>
      <w:r>
        <w:rPr>
          <w:sz w:val="20"/>
          <w:szCs w:val="20"/>
        </w:rPr>
        <w:t>+ Đối với tổ chức: quyết định thành lập hoặc quyết định quy định về chức năng, nhiệm vụ, quyền hạn, cơ cấu tổ chức hoặc giấy chứng nhận đăng ký doanh nghiệp hoặc giấy chứng nhận đầu tư hoặc giấy chứng nhận đăng ký hộ kinh doanh và giấy tờ tùy thân của người đại diện theo pháp luật của tổ chức, bao gồm thẻ căn cước công dân hoặc thẻ căn cước hoặc giấy chứng nhận căn cước hoặc tài khoản định danh điện tử mức độ 2 hoặc hộ chiếu; hoặc tài khoản định danh điện tử của tổ chức.</w:t>
      </w:r>
    </w:p>
    <w:p>
      <w:pPr>
        <w:pStyle w:val="Normal"/>
        <w:spacing w:lineRule="auto" w:line="288"/>
        <w:ind w:start="360"/>
        <w:jc w:val="both"/>
        <w:rPr>
          <w:rFonts w:eastAsia="" w:eastAsiaTheme="minorEastAsia"/>
          <w:sz w:val="20"/>
          <w:szCs w:val="20"/>
        </w:rPr>
      </w:pPr>
      <w:r>
        <w:rPr>
          <w:rFonts w:eastAsia="" w:eastAsiaTheme="minorEastAsia"/>
          <w:sz w:val="20"/>
          <w:szCs w:val="20"/>
        </w:rPr>
        <w:t>c)  Cung cấp thông tin trung thực, chính xác cho Bên B, chịu hoàn toàn trách nhiệm trước pháp luật về các thông tin này.</w:t>
      </w:r>
    </w:p>
    <w:p>
      <w:pPr>
        <w:pStyle w:val="Normal"/>
        <w:spacing w:lineRule="auto" w:line="288"/>
        <w:ind w:start="360"/>
        <w:jc w:val="both"/>
        <w:rPr>
          <w:rFonts w:eastAsia="" w:eastAsiaTheme="minorEastAsia"/>
          <w:sz w:val="20"/>
          <w:szCs w:val="20"/>
        </w:rPr>
      </w:pPr>
      <w:r>
        <w:rPr>
          <w:rFonts w:eastAsia="" w:eastAsiaTheme="minorEastAsia"/>
          <w:sz w:val="20"/>
          <w:szCs w:val="20"/>
        </w:rPr>
        <w:t>d)  Trường hợp tự tạo cặp khóa, Bên A phải đảm bảo thiết bị tạo cặp khóa sử dụng đúng quy chuẩn kỹ thuật và tiêu chuẩn bắt buộc áp dụng. Quy định này không áp dụng khi Bên A thuê thiết bị tạo cặp khóa của Bên B.</w:t>
      </w:r>
    </w:p>
    <w:p>
      <w:pPr>
        <w:pStyle w:val="Normal"/>
        <w:spacing w:lineRule="auto" w:line="288"/>
        <w:ind w:start="360"/>
        <w:jc w:val="both"/>
        <w:rPr>
          <w:rFonts w:eastAsia="" w:eastAsiaTheme="minorEastAsia"/>
          <w:sz w:val="20"/>
          <w:szCs w:val="20"/>
        </w:rPr>
      </w:pPr>
      <w:r>
        <w:rPr>
          <w:rFonts w:eastAsia="" w:eastAsiaTheme="minorEastAsia"/>
          <w:sz w:val="20"/>
          <w:szCs w:val="20"/>
        </w:rPr>
        <w:t>e</w:t>
      </w:r>
      <w:r>
        <w:rPr>
          <w:rFonts w:eastAsia="" w:eastAsiaTheme="minorEastAsia"/>
          <w:sz w:val="20"/>
          <w:szCs w:val="20"/>
        </w:rPr>
        <w:t>)  Trường hợp yêu cầu Bên B thay đổi thông tin hoặc gia hạn chứng thư chữ ký số mà vẫn muốn tiếp tục sử dụng cặp khóa hiện có trên thiết bị Token, Bên B sẽ xác minh tính hợp lệ của cặp khóa trước khi thực hiện.</w:t>
      </w:r>
    </w:p>
    <w:p>
      <w:pPr>
        <w:pStyle w:val="Normal"/>
        <w:spacing w:lineRule="auto" w:line="288"/>
        <w:ind w:start="360"/>
        <w:jc w:val="both"/>
        <w:rPr>
          <w:rFonts w:eastAsia="" w:eastAsiaTheme="minorEastAsia"/>
          <w:sz w:val="20"/>
          <w:szCs w:val="20"/>
        </w:rPr>
      </w:pPr>
      <w:r>
        <w:rPr>
          <w:rFonts w:eastAsia="" w:eastAsiaTheme="minorEastAsia"/>
          <w:sz w:val="20"/>
          <w:szCs w:val="20"/>
        </w:rPr>
        <w:t>f</w:t>
      </w:r>
      <w:r>
        <w:rPr>
          <w:rFonts w:eastAsia="" w:eastAsiaTheme="minorEastAsia"/>
          <w:sz w:val="20"/>
          <w:szCs w:val="20"/>
        </w:rPr>
        <w:t xml:space="preserve">)  Xác nhận yêu cầu Bên B tạo cặp khóa trên thiết bị:  </w:t>
      </w:r>
      <w:r>
        <w:rPr>
          <w:rFonts w:eastAsia="" w:cs="Segoe UI Symbol" w:ascii="Segoe UI Symbol" w:hAnsi="Segoe UI Symbol" w:eastAsiaTheme="minorEastAsia"/>
          <w:sz w:val="20"/>
          <w:szCs w:val="20"/>
        </w:rPr>
        <w:t>☐</w:t>
      </w:r>
      <w:r>
        <w:rPr>
          <w:rFonts w:eastAsia="" w:eastAsiaTheme="minorEastAsia"/>
          <w:sz w:val="20"/>
          <w:szCs w:val="20"/>
        </w:rPr>
        <w:t xml:space="preserve"> Đồng ý    </w:t>
      </w:r>
      <w:r>
        <w:rPr>
          <w:rFonts w:eastAsia="" w:cs="Segoe UI Symbol" w:ascii="Segoe UI Symbol" w:hAnsi="Segoe UI Symbol" w:eastAsiaTheme="minorEastAsia"/>
          <w:sz w:val="20"/>
          <w:szCs w:val="20"/>
        </w:rPr>
        <w:t>☐</w:t>
      </w:r>
      <w:r>
        <w:rPr>
          <w:rFonts w:eastAsia="" w:eastAsiaTheme="minorEastAsia"/>
          <w:sz w:val="20"/>
          <w:szCs w:val="20"/>
        </w:rPr>
        <w:t xml:space="preserve"> Không đồng ý</w:t>
      </w:r>
    </w:p>
    <w:p>
      <w:pPr>
        <w:pStyle w:val="Normal"/>
        <w:spacing w:lineRule="auto" w:line="288"/>
        <w:ind w:start="360"/>
        <w:jc w:val="both"/>
        <w:rPr>
          <w:rFonts w:eastAsia="" w:eastAsiaTheme="minorEastAsia"/>
          <w:sz w:val="20"/>
          <w:szCs w:val="20"/>
        </w:rPr>
      </w:pPr>
      <w:r>
        <w:rPr>
          <w:rFonts w:eastAsia="" w:eastAsiaTheme="minorEastAsia"/>
          <w:sz w:val="20"/>
          <w:szCs w:val="20"/>
        </w:rPr>
        <w:t>g)  Đồng ý xác nhận cho Bên B công bố thông tin chứng thư chữ ký số của Bên A ngay sau khi phát hành chứng thư chữ ký số thành công.</w:t>
      </w:r>
    </w:p>
    <w:p>
      <w:pPr>
        <w:pStyle w:val="Normal"/>
        <w:spacing w:lineRule="auto" w:line="288"/>
        <w:ind w:start="360"/>
        <w:jc w:val="both"/>
        <w:rPr>
          <w:rFonts w:eastAsia="" w:eastAsiaTheme="minorEastAsia"/>
          <w:sz w:val="20"/>
          <w:szCs w:val="20"/>
        </w:rPr>
      </w:pPr>
      <w:r>
        <w:rPr>
          <w:rFonts w:eastAsia="" w:eastAsiaTheme="minorEastAsia"/>
          <w:sz w:val="20"/>
          <w:szCs w:val="20"/>
        </w:rPr>
        <w:t>h)  Thông báo cho Bên B trong vòng 24 giờ nếu phát hiện dấu hiệu khóa bí mật của mình bị lộ, bị đánh cắp hoặc sử dụng trái phép để có biện pháp xử lý kịp thời.</w:t>
      </w:r>
    </w:p>
    <w:p>
      <w:pPr>
        <w:pStyle w:val="Normal"/>
        <w:spacing w:lineRule="auto" w:line="288"/>
        <w:ind w:start="360"/>
        <w:jc w:val="both"/>
        <w:rPr>
          <w:rFonts w:eastAsia="" w:eastAsiaTheme="minorEastAsia"/>
          <w:sz w:val="20"/>
          <w:szCs w:val="20"/>
        </w:rPr>
      </w:pPr>
      <w:r>
        <w:rPr>
          <w:rFonts w:eastAsia="" w:eastAsiaTheme="minorEastAsia"/>
          <w:sz w:val="20"/>
          <w:szCs w:val="20"/>
        </w:rPr>
        <w:t>i</w:t>
      </w:r>
      <w:r>
        <w:rPr>
          <w:rFonts w:eastAsia="" w:eastAsiaTheme="minorEastAsia"/>
          <w:sz w:val="20"/>
          <w:szCs w:val="20"/>
        </w:rPr>
        <w:t>)  Thanh toán đầy đủ giá trị hợp đồng theo Điều 1 của Hợp đồng này cho Bên B.</w:t>
      </w:r>
    </w:p>
    <w:p>
      <w:pPr>
        <w:pStyle w:val="Normal"/>
        <w:spacing w:lineRule="auto" w:line="288"/>
        <w:ind w:start="360"/>
        <w:jc w:val="both"/>
        <w:rPr>
          <w:rFonts w:eastAsia="" w:eastAsiaTheme="minorEastAsia"/>
          <w:sz w:val="20"/>
          <w:szCs w:val="20"/>
        </w:rPr>
      </w:pPr>
      <w:r>
        <w:rPr>
          <w:rFonts w:eastAsia="" w:eastAsiaTheme="minorEastAsia"/>
          <w:sz w:val="20"/>
          <w:szCs w:val="20"/>
        </w:rPr>
        <w:t>j</w:t>
      </w:r>
      <w:r>
        <w:rPr>
          <w:rFonts w:eastAsia="" w:eastAsiaTheme="minorEastAsia"/>
          <w:sz w:val="20"/>
          <w:szCs w:val="20"/>
        </w:rPr>
        <w:t>)  Thông báo ngay cho Bên B khi có thay đổi thông tin pháp lý.</w:t>
      </w:r>
    </w:p>
    <w:p>
      <w:pPr>
        <w:pStyle w:val="Normal"/>
        <w:spacing w:lineRule="auto" w:line="288"/>
        <w:jc w:val="both"/>
        <w:rPr>
          <w:sz w:val="20"/>
          <w:szCs w:val="20"/>
        </w:rPr>
      </w:pPr>
      <w:r>
        <w:rPr>
          <w:b/>
          <w:sz w:val="20"/>
          <w:szCs w:val="20"/>
        </w:rPr>
        <w:t>Điều 7.  Quyền và nghĩa vụ của Bên B</w:t>
      </w:r>
    </w:p>
    <w:p>
      <w:pPr>
        <w:pStyle w:val="Normal"/>
        <w:spacing w:lineRule="auto" w:line="288"/>
        <w:jc w:val="both"/>
        <w:rPr>
          <w:rFonts w:eastAsia="" w:eastAsiaTheme="minorEastAsia"/>
          <w:sz w:val="20"/>
          <w:szCs w:val="20"/>
        </w:rPr>
      </w:pPr>
      <w:r>
        <w:rPr>
          <w:rFonts w:eastAsia="" w:eastAsiaTheme="minorEastAsia"/>
          <w:sz w:val="20"/>
          <w:szCs w:val="20"/>
        </w:rPr>
        <w:t>1. Quyền của Bên B:</w:t>
      </w:r>
    </w:p>
    <w:p>
      <w:pPr>
        <w:pStyle w:val="Normal"/>
        <w:spacing w:lineRule="auto" w:line="288"/>
        <w:ind w:start="360"/>
        <w:jc w:val="both"/>
        <w:rPr>
          <w:rFonts w:eastAsia="" w:eastAsiaTheme="minorEastAsia"/>
          <w:sz w:val="20"/>
          <w:szCs w:val="20"/>
        </w:rPr>
      </w:pPr>
      <w:r>
        <w:rPr>
          <w:rFonts w:eastAsia="" w:eastAsiaTheme="minorEastAsia"/>
          <w:sz w:val="20"/>
          <w:szCs w:val="20"/>
        </w:rPr>
        <w:t>a)  Yêu cầu Bên A cung cấp đầy đủ, trung thực hồ sơ, thông tin theo quy định để thực hiện việc phát hành chứng thư chữ ký số.</w:t>
      </w:r>
    </w:p>
    <w:p>
      <w:pPr>
        <w:pStyle w:val="Normal"/>
        <w:spacing w:lineRule="auto" w:line="288"/>
        <w:ind w:start="360"/>
        <w:jc w:val="both"/>
        <w:rPr>
          <w:rFonts w:eastAsia="" w:eastAsiaTheme="minorEastAsia"/>
          <w:sz w:val="20"/>
          <w:szCs w:val="20"/>
        </w:rPr>
      </w:pPr>
      <w:r>
        <w:rPr>
          <w:rFonts w:eastAsia="" w:eastAsiaTheme="minorEastAsia"/>
          <w:sz w:val="20"/>
          <w:szCs w:val="20"/>
        </w:rPr>
        <w:t>b)  Từ chối tiếp nhận hồ sơ hoặc tạm dừng xử lý khi phát hiện thông tin, tài liệu do Bên A cung cấp không hợp lệ, không đầy đủ hoặc có dấu hiệu bất thường.</w:t>
      </w:r>
    </w:p>
    <w:p>
      <w:pPr>
        <w:pStyle w:val="Normal"/>
        <w:spacing w:lineRule="auto" w:line="288"/>
        <w:jc w:val="both"/>
        <w:rPr>
          <w:rFonts w:eastAsia="" w:eastAsiaTheme="minorEastAsia"/>
          <w:sz w:val="20"/>
          <w:szCs w:val="20"/>
        </w:rPr>
      </w:pPr>
      <w:r>
        <w:rPr>
          <w:rFonts w:eastAsia="" w:eastAsiaTheme="minorEastAsia"/>
          <w:sz w:val="20"/>
          <w:szCs w:val="20"/>
        </w:rPr>
        <w:t>2. Nghĩa vụ của Bên B:</w:t>
      </w:r>
    </w:p>
    <w:p>
      <w:pPr>
        <w:pStyle w:val="Normal"/>
        <w:spacing w:lineRule="auto" w:line="288"/>
        <w:ind w:start="360"/>
        <w:jc w:val="both"/>
        <w:rPr>
          <w:rFonts w:eastAsia="" w:eastAsiaTheme="minorEastAsia"/>
          <w:sz w:val="20"/>
          <w:szCs w:val="20"/>
        </w:rPr>
      </w:pPr>
      <w:r>
        <w:rPr>
          <w:rFonts w:eastAsia="" w:eastAsiaTheme="minorEastAsia"/>
          <w:sz w:val="20"/>
          <w:szCs w:val="20"/>
        </w:rPr>
        <w:t>a)  Cung cấp dịch vụ chứng thực chữ ký số cho Bên A sau khi kiểm tra thông tin trong hồ sơ đề nghị phát hành chứng thư chữ ký số là chính xác, đáp ứng điều kiện an toàn theo Điều 3 của Hợp đồng này.</w:t>
      </w:r>
    </w:p>
    <w:p>
      <w:pPr>
        <w:pStyle w:val="Normal"/>
        <w:spacing w:lineRule="auto" w:line="288"/>
        <w:ind w:start="360"/>
        <w:jc w:val="both"/>
        <w:rPr>
          <w:rFonts w:eastAsia="" w:eastAsiaTheme="minorEastAsia"/>
          <w:sz w:val="20"/>
          <w:szCs w:val="20"/>
        </w:rPr>
      </w:pPr>
      <w:r>
        <w:rPr>
          <w:rFonts w:eastAsia="" w:eastAsiaTheme="minorEastAsia"/>
          <w:sz w:val="20"/>
          <w:szCs w:val="20"/>
        </w:rPr>
        <w:t>b)  Tạo khóa và phân phối khóa cho thuê bao: Bên A có thể tự tạo cặp khóa hoặc yêu cầu bằng văn bản để Bên B tạo cặp khóa. Bên B sử dụng phương thức an toàn để chuyển giao khóa bí mật, chỉ lưu bản sao khóa bí mật khi Bên A có yêu cầu bằng văn bản.</w:t>
      </w:r>
    </w:p>
    <w:p>
      <w:pPr>
        <w:pStyle w:val="Normal"/>
        <w:spacing w:lineRule="auto" w:line="288"/>
        <w:ind w:start="360"/>
        <w:jc w:val="both"/>
        <w:rPr>
          <w:rFonts w:eastAsia="" w:eastAsiaTheme="minorEastAsia"/>
          <w:sz w:val="20"/>
          <w:szCs w:val="20"/>
        </w:rPr>
      </w:pPr>
      <w:r>
        <w:rPr>
          <w:rFonts w:eastAsia="" w:eastAsiaTheme="minorEastAsia"/>
          <w:sz w:val="20"/>
          <w:szCs w:val="20"/>
        </w:rPr>
        <w:t>c)  Sử dụng thiết bị, phần mềm đúng tiêu chuẩn quy định để khởi tạo và lưu trữ cặp khóa; đảm bảo an toàn trong suốt quá trình tạo và chuyển giao chứng thư chữ ký số.</w:t>
      </w:r>
    </w:p>
    <w:p>
      <w:pPr>
        <w:pStyle w:val="Normal"/>
        <w:spacing w:lineRule="auto" w:line="288"/>
        <w:ind w:start="360"/>
        <w:jc w:val="both"/>
        <w:rPr>
          <w:rFonts w:eastAsia="" w:eastAsiaTheme="minorEastAsia"/>
          <w:sz w:val="20"/>
          <w:szCs w:val="20"/>
        </w:rPr>
      </w:pPr>
      <w:r>
        <w:rPr>
          <w:rFonts w:eastAsia="" w:eastAsiaTheme="minorEastAsia"/>
          <w:sz w:val="20"/>
          <w:szCs w:val="20"/>
        </w:rPr>
        <w:t>d)  Đảm bảo việc sử dụng dịch vụ của thuê bao liên tục, không gián đoạn trong suốt thời gian hiệu lực của chứng thư chữ ký số; đảm bảo việc kiểm tra trạng thái chứng thư chữ ký số liên tục.</w:t>
      </w:r>
    </w:p>
    <w:p>
      <w:pPr>
        <w:pStyle w:val="Normal"/>
        <w:spacing w:lineRule="auto" w:line="288"/>
        <w:ind w:start="360"/>
        <w:jc w:val="both"/>
        <w:rPr>
          <w:rFonts w:eastAsia="" w:eastAsiaTheme="minorEastAsia"/>
          <w:sz w:val="20"/>
          <w:szCs w:val="20"/>
        </w:rPr>
      </w:pPr>
      <w:r>
        <w:rPr>
          <w:rFonts w:eastAsia="" w:eastAsiaTheme="minorEastAsia"/>
          <w:sz w:val="20"/>
          <w:szCs w:val="20"/>
        </w:rPr>
        <w:t>e</w:t>
      </w:r>
      <w:r>
        <w:rPr>
          <w:rFonts w:eastAsia="" w:eastAsiaTheme="minorEastAsia"/>
          <w:sz w:val="20"/>
          <w:szCs w:val="20"/>
        </w:rPr>
        <w:t>)  Giải quyết các rủi ro và đền bù cho thuê bao và bên tin cậy trong trường hợp lỗi được xác định thuộc về Bên B.</w:t>
      </w:r>
    </w:p>
    <w:p>
      <w:pPr>
        <w:pStyle w:val="Normal"/>
        <w:spacing w:lineRule="auto" w:line="288"/>
        <w:ind w:start="360"/>
        <w:jc w:val="both"/>
        <w:rPr>
          <w:rFonts w:eastAsia="" w:eastAsiaTheme="minorEastAsia"/>
          <w:sz w:val="20"/>
          <w:szCs w:val="20"/>
        </w:rPr>
      </w:pPr>
      <w:r>
        <w:rPr>
          <w:rFonts w:eastAsia="" w:eastAsiaTheme="minorEastAsia"/>
          <w:sz w:val="20"/>
          <w:szCs w:val="20"/>
        </w:rPr>
        <w:t>f</w:t>
      </w:r>
      <w:r>
        <w:rPr>
          <w:rFonts w:eastAsia="" w:eastAsiaTheme="minorEastAsia"/>
          <w:sz w:val="20"/>
          <w:szCs w:val="20"/>
        </w:rPr>
        <w:t>)  Đảm bảo an toàn thông tin riêng, thông tin cá nhân và thiết bị lưu trữ chứng thư chữ ký số cho thuê bao theo quy định pháp luật về an toàn thông tin.</w:t>
      </w:r>
    </w:p>
    <w:p>
      <w:pPr>
        <w:pStyle w:val="Normal"/>
        <w:spacing w:lineRule="auto" w:line="288"/>
        <w:ind w:start="360"/>
        <w:jc w:val="both"/>
        <w:rPr>
          <w:rFonts w:eastAsia="" w:eastAsiaTheme="minorEastAsia"/>
          <w:sz w:val="20"/>
          <w:szCs w:val="20"/>
        </w:rPr>
      </w:pPr>
      <w:r>
        <w:rPr>
          <w:rFonts w:eastAsia="" w:eastAsiaTheme="minorEastAsia"/>
          <w:sz w:val="20"/>
          <w:szCs w:val="20"/>
        </w:rPr>
        <w:t>g)  Duy trì kênh tiếp nhận thông tin hoạt động 24 giờ/ngày, 7 ngày/tuần từ thuê bao liên quan đến việc sử dụng chứng thư chữ ký số. Bảo hành thiết bị Token 12 tháng kể từ ngày chứng thư chữ ký số có hiệu lực, áp dụng cho hình thức cấp mới.</w:t>
      </w:r>
    </w:p>
    <w:p>
      <w:pPr>
        <w:pStyle w:val="Normal"/>
        <w:spacing w:lineRule="auto" w:line="288"/>
        <w:ind w:start="360"/>
        <w:jc w:val="both"/>
        <w:rPr>
          <w:rFonts w:eastAsia="" w:eastAsiaTheme="minorEastAsia"/>
          <w:sz w:val="20"/>
          <w:szCs w:val="20"/>
        </w:rPr>
      </w:pPr>
      <w:r>
        <w:rPr>
          <w:rFonts w:eastAsia="" w:eastAsiaTheme="minorEastAsia"/>
          <w:sz w:val="20"/>
          <w:szCs w:val="20"/>
        </w:rPr>
        <w:t>h)  Thông báo ngay cho thuê bao, đồng thời áp dụng biện pháp ngăn chặn và khắc phục kịp thời khi phát hiện dấu hiệu khóa bí mật của thuê bao bị lộ, không còn toàn vẹn hoặc có sai sót ảnh hưởng xấu đến quyền lợi của thuê bao.</w:t>
      </w:r>
    </w:p>
    <w:p>
      <w:pPr>
        <w:pStyle w:val="Normal"/>
        <w:spacing w:lineRule="auto" w:line="288"/>
        <w:ind w:start="360"/>
        <w:jc w:val="both"/>
        <w:rPr>
          <w:rFonts w:eastAsia="" w:eastAsiaTheme="minorEastAsia"/>
          <w:sz w:val="20"/>
          <w:szCs w:val="20"/>
        </w:rPr>
      </w:pPr>
      <w:r>
        <w:rPr>
          <w:rFonts w:eastAsia="" w:eastAsiaTheme="minorEastAsia"/>
          <w:sz w:val="20"/>
          <w:szCs w:val="20"/>
        </w:rPr>
        <w:t>i</w:t>
      </w:r>
      <w:r>
        <w:rPr>
          <w:rFonts w:eastAsia="" w:eastAsiaTheme="minorEastAsia"/>
          <w:sz w:val="20"/>
          <w:szCs w:val="20"/>
        </w:rPr>
        <w:t>)  Khuyến cáo thuê bao thay đổi cặp khóa khi cần thiết nhằm đảm bảo tính tin cậy và an toàn cao nhất.</w:t>
      </w:r>
    </w:p>
    <w:p>
      <w:pPr>
        <w:pStyle w:val="Normal"/>
        <w:spacing w:lineRule="auto" w:line="288"/>
        <w:ind w:start="360"/>
        <w:jc w:val="both"/>
        <w:rPr>
          <w:rFonts w:eastAsia="" w:eastAsiaTheme="minorEastAsia"/>
          <w:sz w:val="20"/>
          <w:szCs w:val="20"/>
        </w:rPr>
      </w:pPr>
      <w:r>
        <w:rPr>
          <w:rFonts w:eastAsia="" w:eastAsiaTheme="minorEastAsia"/>
          <w:sz w:val="20"/>
          <w:szCs w:val="20"/>
        </w:rPr>
        <w:t>j</w:t>
      </w:r>
      <w:r>
        <w:rPr>
          <w:rFonts w:eastAsia="" w:eastAsiaTheme="minorEastAsia"/>
          <w:sz w:val="20"/>
          <w:szCs w:val="20"/>
        </w:rPr>
        <w:t>)  Trường hợp phải tạm dừng phát hành chứng thư chữ ký số mới, Bên B có trách nhiệm duy trì hệ thống cơ sở dữ liệu liên quan đến chứng thư chữ ký số đã phát hành trong suốt thời gian tạm dừng.</w:t>
      </w:r>
    </w:p>
    <w:p>
      <w:pPr>
        <w:pStyle w:val="Normal"/>
        <w:spacing w:lineRule="auto" w:line="288"/>
        <w:ind w:start="360"/>
        <w:jc w:val="both"/>
        <w:rPr>
          <w:rFonts w:eastAsia="" w:eastAsiaTheme="minorEastAsia"/>
          <w:sz w:val="20"/>
          <w:szCs w:val="20"/>
        </w:rPr>
      </w:pPr>
      <w:r>
        <w:rPr>
          <w:rFonts w:eastAsia="" w:eastAsiaTheme="minorEastAsia"/>
          <w:sz w:val="20"/>
          <w:szCs w:val="20"/>
        </w:rPr>
        <w:t>k</w:t>
      </w:r>
      <w:r>
        <w:rPr>
          <w:rFonts w:eastAsia="" w:eastAsiaTheme="minorEastAsia"/>
          <w:sz w:val="20"/>
          <w:szCs w:val="20"/>
        </w:rPr>
        <w:t>)  Khi bị thu hồi giấy phép, Bên B phải thông báo ngay cho thuê bao về việc ngừng cung cấp dịch vụ và thông tin về tổ chức tiếp nhận cơ sở dữ liệu để đảm bảo quyền lợi sử dụng dịch vụ của thuê bao.</w:t>
      </w:r>
    </w:p>
    <w:p>
      <w:pPr>
        <w:pStyle w:val="Normal"/>
        <w:spacing w:lineRule="auto" w:line="288"/>
        <w:jc w:val="both"/>
        <w:rPr>
          <w:sz w:val="20"/>
          <w:szCs w:val="20"/>
        </w:rPr>
      </w:pPr>
      <w:r>
        <w:rPr>
          <w:b/>
          <w:sz w:val="20"/>
          <w:szCs w:val="20"/>
        </w:rPr>
        <w:t>Điều 8.  Chấm dứt và thanh lý hợp đồng</w:t>
      </w:r>
    </w:p>
    <w:p>
      <w:pPr>
        <w:pStyle w:val="Normal"/>
        <w:spacing w:lineRule="auto" w:line="288"/>
        <w:ind w:start="360"/>
        <w:jc w:val="both"/>
        <w:rPr>
          <w:rFonts w:eastAsia="" w:eastAsiaTheme="minorEastAsia"/>
          <w:sz w:val="20"/>
          <w:szCs w:val="20"/>
        </w:rPr>
      </w:pPr>
      <w:r>
        <w:rPr>
          <w:rFonts w:eastAsia="" w:eastAsiaTheme="minorEastAsia"/>
          <w:sz w:val="20"/>
          <w:szCs w:val="20"/>
        </w:rPr>
        <w:t>a)  Hợp đồng chấm dứt khi hết thời hạn mà Bên A không gia hạn, khi một Bên vi phạm điều khoản hợp đồng hoặc vi phạm pháp luật về giao dịch điện tử, hoặc theo yêu cầu của một Bên.</w:t>
      </w:r>
    </w:p>
    <w:p>
      <w:pPr>
        <w:pStyle w:val="Normal"/>
        <w:spacing w:lineRule="auto" w:line="288"/>
        <w:ind w:start="360"/>
        <w:jc w:val="both"/>
        <w:rPr>
          <w:rFonts w:eastAsia="" w:eastAsiaTheme="minorEastAsia"/>
          <w:sz w:val="20"/>
          <w:szCs w:val="20"/>
        </w:rPr>
      </w:pPr>
      <w:r>
        <w:rPr>
          <w:rFonts w:eastAsia="" w:eastAsiaTheme="minorEastAsia"/>
          <w:sz w:val="20"/>
          <w:szCs w:val="20"/>
        </w:rPr>
        <w:t>b)  Hợp đồng tự động thanh lý khi chứng thư chữ ký số của Bên A hết hạn và không có tranh chấp, khiếu nại, nghĩa vụ thanh toán hoặc bồi thường còn tồn đọng.</w:t>
      </w:r>
    </w:p>
    <w:p>
      <w:pPr>
        <w:pStyle w:val="Normal"/>
        <w:spacing w:lineRule="auto" w:line="288"/>
        <w:jc w:val="both"/>
        <w:rPr>
          <w:sz w:val="20"/>
          <w:szCs w:val="20"/>
        </w:rPr>
      </w:pPr>
      <w:r>
        <w:rPr>
          <w:b/>
          <w:sz w:val="20"/>
          <w:szCs w:val="20"/>
        </w:rPr>
        <w:t>Điều 9.  Chấp nhận tuân thủ Quy chế chứng thực</w:t>
      </w:r>
    </w:p>
    <w:p>
      <w:pPr>
        <w:pStyle w:val="Normal"/>
        <w:spacing w:lineRule="auto" w:line="288"/>
        <w:ind w:start="360"/>
        <w:jc w:val="both"/>
        <w:rPr>
          <w:rFonts w:eastAsia="" w:eastAsiaTheme="minorEastAsia"/>
          <w:sz w:val="20"/>
          <w:szCs w:val="20"/>
        </w:rPr>
      </w:pPr>
      <w:r>
        <w:rPr>
          <w:rFonts w:eastAsia="" w:eastAsiaTheme="minorEastAsia"/>
          <w:sz w:val="20"/>
          <w:szCs w:val="20"/>
        </w:rPr>
        <w:t>Ngoài các điều về quyền và nghĩa vụ đã quy định tại Hợp đồng này, trách nhiệm của các Bên còn chịu sự điều chỉnh của Quy chế chứng thực do Bên B ban hành, công bố và duy trì theo quy định của Nghị định 23/2025/NĐ-CP.</w:t>
      </w:r>
    </w:p>
    <w:p>
      <w:pPr>
        <w:pStyle w:val="Normal"/>
        <w:spacing w:lineRule="auto" w:line="288"/>
        <w:jc w:val="both"/>
        <w:rPr>
          <w:sz w:val="20"/>
          <w:szCs w:val="20"/>
        </w:rPr>
      </w:pPr>
      <w:r>
        <w:rPr>
          <w:b/>
          <w:sz w:val="20"/>
          <w:szCs w:val="20"/>
        </w:rPr>
        <w:t>Điều 10.  Bảo vệ dữ liệu cá nhân</w:t>
      </w:r>
    </w:p>
    <w:p>
      <w:pPr>
        <w:pStyle w:val="Normal"/>
        <w:spacing w:lineRule="auto" w:line="288"/>
        <w:ind w:start="360"/>
        <w:jc w:val="both"/>
        <w:rPr>
          <w:rFonts w:eastAsia="" w:eastAsiaTheme="minorEastAsia"/>
          <w:sz w:val="20"/>
          <w:szCs w:val="20"/>
        </w:rPr>
      </w:pPr>
      <w:r>
        <w:rPr>
          <w:rFonts w:eastAsia="" w:eastAsiaTheme="minorEastAsia"/>
          <w:sz w:val="20"/>
          <w:szCs w:val="20"/>
        </w:rPr>
        <w:t>a)  Bên B thu thập, lưu trữ, xử lý và sử dụng dữ liệu cá nhân của Bên A và người đại diện hợp pháp của Bên A theo quy định của pháp luật nhằm các mục đích: xác minh danh tính, xác thực thuê bao và phát hành, gia hạn, thay đổi, tạm dừng, phục hồi, thu hồi chứng thư chữ ký số; quản lý hợp đồng, cung cấp dịch vụ, hỗ trợ kỹ thuật; thực hiện nghĩa vụ báo cáo, lưu trữ hồ sơ theo quy định pháp luật; thực hiện yêu cầu của cơ quan nhà nước có thẩm quyền.</w:t>
      </w:r>
    </w:p>
    <w:p>
      <w:pPr>
        <w:pStyle w:val="Normal"/>
        <w:spacing w:lineRule="auto" w:line="288"/>
        <w:ind w:start="360"/>
        <w:jc w:val="both"/>
        <w:rPr>
          <w:rFonts w:eastAsia="" w:eastAsiaTheme="minorEastAsia"/>
          <w:sz w:val="20"/>
          <w:szCs w:val="20"/>
        </w:rPr>
      </w:pPr>
      <w:r>
        <w:rPr>
          <w:rFonts w:eastAsia="" w:eastAsiaTheme="minorEastAsia"/>
          <w:sz w:val="20"/>
          <w:szCs w:val="20"/>
        </w:rPr>
        <w:t>b)  Bên B cam kết chỉ xử lý dữ liệu cá nhân đúng mục đích, đúng phạm vi, bảo đảm an toàn, bảo mật theo Nghị định số 356/2025/NĐ-CP; áp dụng các biện pháp kỹ thuật, nghiệp vụ cần thiết nhằm phòng ngừa truy cập, sử dụng, tiết lộ, sửa đổi hoặc hủy dữ liệu trái phép.</w:t>
      </w:r>
    </w:p>
    <w:p>
      <w:pPr>
        <w:pStyle w:val="Normal"/>
        <w:spacing w:lineRule="auto" w:line="288"/>
        <w:ind w:start="360"/>
        <w:jc w:val="both"/>
        <w:rPr>
          <w:rFonts w:eastAsia="" w:eastAsiaTheme="minorEastAsia"/>
          <w:sz w:val="20"/>
          <w:szCs w:val="20"/>
        </w:rPr>
      </w:pPr>
      <w:r>
        <w:rPr>
          <w:rFonts w:eastAsia="" w:eastAsiaTheme="minorEastAsia"/>
          <w:sz w:val="20"/>
          <w:szCs w:val="20"/>
        </w:rPr>
        <w:t>c)  Bên B chỉ cung cấp hoặc chia sẻ dữ liệu cá nhân của Bên A cho bên thứ ba khi: có sự đồng ý của Bên A hoặc chủ thể dữ liệu; theo yêu cầu của cơ quan nhà nước có thẩm quyền; hoặc phục vụ việc cung cấp dịch vụ thông qua đơn vị liên quan có bảo đảm nghĩa vụ bảo mật thông tin.</w:t>
      </w:r>
    </w:p>
    <w:p>
      <w:pPr>
        <w:pStyle w:val="Normal"/>
        <w:spacing w:lineRule="auto" w:line="288"/>
        <w:ind w:start="360"/>
        <w:jc w:val="both"/>
        <w:rPr>
          <w:rFonts w:eastAsia="" w:eastAsiaTheme="minorEastAsia"/>
          <w:sz w:val="20"/>
          <w:szCs w:val="20"/>
        </w:rPr>
      </w:pPr>
      <w:r>
        <w:rPr>
          <w:rFonts w:eastAsia="" w:eastAsiaTheme="minorEastAsia"/>
          <w:sz w:val="20"/>
          <w:szCs w:val="20"/>
        </w:rPr>
        <w:t>d)  Bên A có trách nhiệm cung cấp đầy đủ, chính xác dữ liệu cá nhân và thông báo kịp thời cho Bên B khi có thay đổi. Việc lưu trữ, xử lý và hủy dữ liệu cá nhân thực hiện theo thời hạn pháp luật quy định.</w:t>
      </w:r>
    </w:p>
    <w:p>
      <w:pPr>
        <w:pStyle w:val="Normal"/>
        <w:spacing w:lineRule="auto" w:line="288"/>
        <w:jc w:val="both"/>
        <w:rPr>
          <w:sz w:val="20"/>
          <w:szCs w:val="20"/>
        </w:rPr>
      </w:pPr>
      <w:r>
        <w:rPr>
          <w:b/>
          <w:sz w:val="20"/>
          <w:szCs w:val="20"/>
        </w:rPr>
        <w:t>Điều 11.  Sự kiện bất khả kháng</w:t>
      </w:r>
    </w:p>
    <w:p>
      <w:pPr>
        <w:pStyle w:val="Normal"/>
        <w:spacing w:lineRule="auto" w:line="288"/>
        <w:ind w:start="360"/>
        <w:jc w:val="both"/>
        <w:rPr>
          <w:rFonts w:eastAsia="" w:eastAsiaTheme="minorEastAsia"/>
          <w:sz w:val="20"/>
          <w:szCs w:val="20"/>
        </w:rPr>
      </w:pPr>
      <w:r>
        <w:rPr>
          <w:rFonts w:eastAsia="" w:eastAsiaTheme="minorEastAsia"/>
          <w:sz w:val="20"/>
          <w:szCs w:val="20"/>
        </w:rPr>
        <w:t>Sự kiện bất khả kháng là sự kiện xảy ra khách quan, không thể lường trước và không thể khắc phục mặc dù bên bị ảnh hưởng đã áp dụng mọi biện pháp cần thiết, bao gồm nhưng không giới hạn: thiên tai, bão, lũ, động đất, hỏa hoạn; chiến tranh, bạo loạn, khủng bố; dịch bệnh được cơ quan nhà nước công bố; mất điện diện rộng, sự cố hạ tầng viễn thông/Internet; tấn công mạng quy mô lớn ngoài khả năng kiểm soát của Bên B; quyết định của cơ quan nhà nước có thẩm quyền làm ảnh hưởng đến việc cung cấp dịch vụ.</w:t>
      </w:r>
    </w:p>
    <w:p>
      <w:pPr>
        <w:pStyle w:val="Normal"/>
        <w:spacing w:lineRule="auto" w:line="288"/>
        <w:ind w:start="360"/>
        <w:jc w:val="both"/>
        <w:rPr>
          <w:rFonts w:eastAsia="" w:eastAsiaTheme="minorEastAsia"/>
          <w:sz w:val="20"/>
          <w:szCs w:val="20"/>
        </w:rPr>
      </w:pPr>
      <w:r>
        <w:rPr>
          <w:rFonts w:eastAsia="" w:eastAsiaTheme="minorEastAsia"/>
          <w:sz w:val="20"/>
          <w:szCs w:val="20"/>
        </w:rPr>
        <w:t>a)  Bên bị ảnh hưởng không bị xem là vi phạm hợp đồng nếu đã thông báo kịp thời và áp dụng biện pháp hợp lý nhằm hạn chế thiệt hại.</w:t>
      </w:r>
    </w:p>
    <w:p>
      <w:pPr>
        <w:pStyle w:val="Normal"/>
        <w:spacing w:lineRule="auto" w:line="288"/>
        <w:ind w:start="360"/>
        <w:jc w:val="both"/>
        <w:rPr>
          <w:rFonts w:eastAsia="" w:eastAsiaTheme="minorEastAsia"/>
          <w:sz w:val="20"/>
          <w:szCs w:val="20"/>
        </w:rPr>
      </w:pPr>
      <w:r>
        <w:rPr>
          <w:rFonts w:eastAsia="" w:eastAsiaTheme="minorEastAsia"/>
          <w:sz w:val="20"/>
          <w:szCs w:val="20"/>
        </w:rPr>
        <w:t>b)  Trong thời gian xảy ra sự kiện bất khả kháng, nghĩa vụ bị ảnh hưởng được tạm ngừng tương ứng với phạm vi và thời gian xảy ra sự kiện.</w:t>
      </w:r>
    </w:p>
    <w:p>
      <w:pPr>
        <w:pStyle w:val="Normal"/>
        <w:spacing w:lineRule="auto" w:line="288"/>
        <w:ind w:start="360"/>
        <w:jc w:val="both"/>
        <w:rPr>
          <w:rFonts w:eastAsia="" w:eastAsiaTheme="minorEastAsia"/>
          <w:sz w:val="20"/>
          <w:szCs w:val="20"/>
        </w:rPr>
      </w:pPr>
      <w:r>
        <w:rPr>
          <w:rFonts w:eastAsia="" w:eastAsiaTheme="minorEastAsia"/>
          <w:sz w:val="20"/>
          <w:szCs w:val="20"/>
        </w:rPr>
        <w:t>c)  Sự kiện bất khả kháng kéo dài quá 90 ngày liên tục làm mục đích hợp đồng không thể thực hiện được thì các Bên thương lượng sửa đổi hoặc chấm dứt hợp đồng.</w:t>
      </w:r>
    </w:p>
    <w:p>
      <w:pPr>
        <w:pStyle w:val="Normal"/>
        <w:spacing w:lineRule="auto" w:line="288"/>
        <w:jc w:val="both"/>
        <w:rPr>
          <w:sz w:val="20"/>
          <w:szCs w:val="20"/>
        </w:rPr>
      </w:pPr>
      <w:r>
        <w:rPr>
          <w:b/>
          <w:sz w:val="20"/>
          <w:szCs w:val="20"/>
        </w:rPr>
        <w:t>Điều 12.  Giới hạn trách nhiệm của Bên B</w:t>
      </w:r>
    </w:p>
    <w:p>
      <w:pPr>
        <w:pStyle w:val="Normal"/>
        <w:spacing w:lineRule="auto" w:line="288"/>
        <w:ind w:start="360"/>
        <w:jc w:val="both"/>
        <w:rPr>
          <w:rFonts w:eastAsia="" w:eastAsiaTheme="minorEastAsia"/>
          <w:sz w:val="20"/>
          <w:szCs w:val="20"/>
        </w:rPr>
      </w:pPr>
      <w:r>
        <w:rPr>
          <w:rFonts w:eastAsia="" w:eastAsiaTheme="minorEastAsia"/>
          <w:sz w:val="20"/>
          <w:szCs w:val="20"/>
        </w:rPr>
        <w:t>Bên B chịu trách nhiệm cung cấp dịch vụ theo quy định pháp luật. Việc miễn trừ trách nhiệm chỉ áp dụng khi:</w:t>
      </w:r>
    </w:p>
    <w:p>
      <w:pPr>
        <w:pStyle w:val="Normal"/>
        <w:spacing w:lineRule="auto" w:line="288"/>
        <w:ind w:start="360"/>
        <w:jc w:val="both"/>
        <w:rPr>
          <w:rFonts w:eastAsia="" w:eastAsiaTheme="minorEastAsia"/>
          <w:sz w:val="20"/>
          <w:szCs w:val="20"/>
        </w:rPr>
      </w:pPr>
      <w:r>
        <w:rPr>
          <w:rFonts w:eastAsia="" w:eastAsiaTheme="minorEastAsia"/>
          <w:sz w:val="20"/>
          <w:szCs w:val="20"/>
        </w:rPr>
        <w:t>a)  Bên A cung cấp hồ sơ, thông tin không trung thực, không chính xác hoặc không còn hiệu lực.</w:t>
      </w:r>
    </w:p>
    <w:p>
      <w:pPr>
        <w:pStyle w:val="Normal"/>
        <w:spacing w:lineRule="auto" w:line="288"/>
        <w:ind w:start="360"/>
        <w:jc w:val="both"/>
        <w:rPr>
          <w:rFonts w:eastAsia="" w:eastAsiaTheme="minorEastAsia"/>
          <w:sz w:val="20"/>
          <w:szCs w:val="20"/>
        </w:rPr>
      </w:pPr>
      <w:r>
        <w:rPr>
          <w:rFonts w:eastAsia="" w:eastAsiaTheme="minorEastAsia"/>
          <w:sz w:val="20"/>
          <w:szCs w:val="20"/>
        </w:rPr>
        <w:t>b)  Bên A không thực hiện đúng quy định về quản lý, bảo vệ khóa bí mật, mã PIN, thiết bị lưu khóa bí mật hoặc để lộ, mất quyền kiểm soát khóa bí mật.</w:t>
      </w:r>
    </w:p>
    <w:p>
      <w:pPr>
        <w:pStyle w:val="Normal"/>
        <w:spacing w:lineRule="auto" w:line="288"/>
        <w:ind w:start="360"/>
        <w:jc w:val="both"/>
        <w:rPr>
          <w:rFonts w:eastAsia="" w:eastAsiaTheme="minorEastAsia"/>
          <w:sz w:val="20"/>
          <w:szCs w:val="20"/>
        </w:rPr>
      </w:pPr>
      <w:r>
        <w:rPr>
          <w:rFonts w:eastAsia="" w:eastAsiaTheme="minorEastAsia"/>
          <w:sz w:val="20"/>
          <w:szCs w:val="20"/>
        </w:rPr>
        <w:t>c)  Bên A sử dụng chứng thư chữ ký số không đúng mục đích hoặc trái hướng dẫn của Bên B.</w:t>
      </w:r>
    </w:p>
    <w:p>
      <w:pPr>
        <w:pStyle w:val="Normal"/>
        <w:spacing w:lineRule="auto" w:line="288"/>
        <w:ind w:start="360"/>
        <w:jc w:val="both"/>
        <w:rPr>
          <w:rFonts w:eastAsia="" w:eastAsiaTheme="minorEastAsia"/>
          <w:sz w:val="20"/>
          <w:szCs w:val="20"/>
        </w:rPr>
      </w:pPr>
      <w:r>
        <w:rPr>
          <w:rFonts w:eastAsia="" w:eastAsiaTheme="minorEastAsia"/>
          <w:sz w:val="20"/>
          <w:szCs w:val="20"/>
        </w:rPr>
        <w:t>d)  Thiết bị của Bên A bị nhiễm mã độc, tấn công mạng hoặc gặp sự cố ngoài phạm vi kiểm soát của Bên B.</w:t>
      </w:r>
    </w:p>
    <w:p>
      <w:pPr>
        <w:pStyle w:val="Normal"/>
        <w:spacing w:lineRule="auto" w:line="288"/>
        <w:ind w:start="360"/>
        <w:jc w:val="both"/>
        <w:rPr>
          <w:rFonts w:eastAsia="" w:eastAsiaTheme="minorEastAsia"/>
          <w:sz w:val="20"/>
          <w:szCs w:val="20"/>
        </w:rPr>
      </w:pPr>
      <w:r>
        <w:rPr>
          <w:rFonts w:eastAsia="" w:eastAsiaTheme="minorEastAsia"/>
          <w:sz w:val="20"/>
          <w:szCs w:val="20"/>
        </w:rPr>
        <w:t>e</w:t>
      </w:r>
      <w:r>
        <w:rPr>
          <w:rFonts w:eastAsia="" w:eastAsiaTheme="minorEastAsia"/>
          <w:sz w:val="20"/>
          <w:szCs w:val="20"/>
        </w:rPr>
        <w:t>)  Dịch vụ gián đoạn do sự kiện bất khả kháng hoặc yêu cầu của cơ quan nhà nước có thẩm quyền.</w:t>
      </w:r>
    </w:p>
    <w:p>
      <w:pPr>
        <w:pStyle w:val="Normal"/>
        <w:spacing w:lineRule="auto" w:line="288"/>
        <w:ind w:start="360"/>
        <w:jc w:val="both"/>
        <w:rPr>
          <w:rFonts w:eastAsia="" w:eastAsiaTheme="minorEastAsia"/>
          <w:sz w:val="20"/>
          <w:szCs w:val="20"/>
        </w:rPr>
      </w:pPr>
      <w:r>
        <w:rPr>
          <w:rFonts w:eastAsia="" w:eastAsiaTheme="minorEastAsia"/>
          <w:sz w:val="20"/>
          <w:szCs w:val="20"/>
        </w:rPr>
        <w:t>f</w:t>
      </w:r>
      <w:r>
        <w:rPr>
          <w:rFonts w:eastAsia="" w:eastAsiaTheme="minorEastAsia"/>
          <w:sz w:val="20"/>
          <w:szCs w:val="20"/>
        </w:rPr>
        <w:t>)  Bên A không thông báo kịp thời khi phát hiện khóa bí mật bị lộ, bị mất hoặc có nguy cơ bị sử dụng trái phép.</w:t>
      </w:r>
    </w:p>
    <w:p>
      <w:pPr>
        <w:pStyle w:val="Normal"/>
        <w:spacing w:lineRule="auto" w:line="288"/>
        <w:jc w:val="both"/>
        <w:rPr>
          <w:sz w:val="20"/>
          <w:szCs w:val="20"/>
        </w:rPr>
      </w:pPr>
      <w:r>
        <w:rPr>
          <w:b/>
          <w:sz w:val="20"/>
          <w:szCs w:val="20"/>
        </w:rPr>
        <w:t>Điều 13.  Khiếu nại và giải quyết tranh chấp</w:t>
      </w:r>
    </w:p>
    <w:p>
      <w:pPr>
        <w:pStyle w:val="Normal"/>
        <w:spacing w:lineRule="auto" w:line="288"/>
        <w:ind w:start="360"/>
        <w:jc w:val="both"/>
        <w:rPr>
          <w:rFonts w:eastAsia="" w:eastAsiaTheme="minorEastAsia"/>
          <w:sz w:val="20"/>
          <w:szCs w:val="20"/>
        </w:rPr>
      </w:pPr>
      <w:r>
        <w:rPr>
          <w:rFonts w:eastAsia="" w:eastAsiaTheme="minorEastAsia"/>
          <w:sz w:val="20"/>
          <w:szCs w:val="20"/>
        </w:rPr>
        <w:t>Trong trường hợp Bên A có khiếu nại về dịch vụ của Bên B, Bên A thực hiện thủ tục khiếu nại theo Quy trình giải quyết khiếu nại do Bên B ban hành, đang có hiệu lực tại thời điểm phát sinh khiếu nại, được công bố trên website chính thức của Bên B.</w:t>
      </w:r>
    </w:p>
    <w:p>
      <w:pPr>
        <w:pStyle w:val="Normal"/>
        <w:spacing w:lineRule="auto" w:line="288"/>
        <w:jc w:val="both"/>
        <w:rPr>
          <w:sz w:val="20"/>
          <w:szCs w:val="20"/>
        </w:rPr>
      </w:pPr>
      <w:r>
        <w:rPr>
          <w:b/>
          <w:sz w:val="20"/>
          <w:szCs w:val="20"/>
        </w:rPr>
        <w:t>Điều 14.  Điều khoản chung</w:t>
      </w:r>
    </w:p>
    <w:p>
      <w:pPr>
        <w:pStyle w:val="Normal"/>
        <w:spacing w:lineRule="auto" w:line="288"/>
        <w:ind w:start="360"/>
        <w:jc w:val="both"/>
        <w:rPr>
          <w:rFonts w:eastAsia="" w:eastAsiaTheme="minorEastAsia"/>
          <w:sz w:val="20"/>
          <w:szCs w:val="20"/>
        </w:rPr>
      </w:pPr>
      <w:r>
        <w:rPr>
          <w:rFonts w:eastAsia="" w:eastAsiaTheme="minorEastAsia"/>
          <w:sz w:val="20"/>
          <w:szCs w:val="20"/>
        </w:rPr>
        <w:t>a)  Các Bên cam kết thực hiện nghiêm túc thỏa thuận trong hợp đồng trên tinh thần thiện chí, hợp tác. Mọi tranh chấp phát sinh được giải quyết thông qua thương lượng, hòa giải; trường hợp không thành, tranh chấp được giải quyết tại Tòa án nơi Bên B đặt trụ sở giao dịch chính. Phán quyết của Tòa án là cuối cùng; bên thua kiện chịu chi phí tố tụng.</w:t>
      </w:r>
    </w:p>
    <w:p>
      <w:pPr>
        <w:pStyle w:val="Normal"/>
        <w:spacing w:lineRule="auto" w:line="288"/>
        <w:ind w:start="360"/>
        <w:jc w:val="both"/>
        <w:rPr>
          <w:rFonts w:eastAsia="" w:eastAsiaTheme="minorEastAsia"/>
          <w:sz w:val="20"/>
          <w:szCs w:val="20"/>
        </w:rPr>
      </w:pPr>
      <w:r>
        <w:rPr>
          <w:rFonts w:eastAsia="" w:eastAsiaTheme="minorEastAsia"/>
          <w:sz w:val="20"/>
          <w:szCs w:val="20"/>
        </w:rPr>
        <w:t>b)  Trường hợp các Bên thống nhất sử dụng chữ ký số công cộng hợp lệ để ký kết, Hợp đồng có hiệu lực kể từ thời điểm chữ ký số hợp lệ cuối cùng được gắn vào Hợp đồng.</w:t>
      </w:r>
    </w:p>
    <w:p>
      <w:pPr>
        <w:pStyle w:val="Normal"/>
        <w:spacing w:lineRule="auto" w:line="288"/>
        <w:ind w:start="360"/>
        <w:jc w:val="both"/>
        <w:rPr>
          <w:rFonts w:eastAsia="" w:eastAsiaTheme="minorEastAsia"/>
          <w:sz w:val="20"/>
          <w:szCs w:val="20"/>
        </w:rPr>
      </w:pPr>
      <w:r>
        <w:rPr>
          <w:rFonts w:eastAsia="" w:eastAsiaTheme="minorEastAsia"/>
          <w:sz w:val="20"/>
          <w:szCs w:val="20"/>
        </w:rPr>
        <w:t>c)  Mọi sửa đổi, bổ sung điều khoản của Hợp đồng phải được các Bên thống nhất và lập thành phụ lục bổ sung.</w:t>
      </w:r>
    </w:p>
    <w:p>
      <w:pPr>
        <w:pStyle w:val="Normal"/>
        <w:spacing w:lineRule="auto" w:line="288"/>
        <w:ind w:start="360"/>
        <w:jc w:val="both"/>
        <w:rPr>
          <w:rFonts w:eastAsia="" w:eastAsiaTheme="minorEastAsia"/>
          <w:sz w:val="20"/>
          <w:szCs w:val="20"/>
        </w:rPr>
      </w:pPr>
      <w:r>
        <w:rPr>
          <w:rFonts w:eastAsia="" w:eastAsiaTheme="minorEastAsia"/>
          <w:sz w:val="20"/>
          <w:szCs w:val="20"/>
        </w:rPr>
        <w:t>d)  Hợp đồng được điều chỉnh và giải thích theo pháp luật Việt Nam. Nội dung chưa quy định trong Hợp đồng thực hiện theo quy định pháp luật hiện hành.</w:t>
      </w:r>
    </w:p>
    <w:p>
      <w:pPr>
        <w:pStyle w:val="Normal"/>
        <w:spacing w:lineRule="auto" w:line="288"/>
        <w:ind w:start="360"/>
        <w:jc w:val="both"/>
        <w:rPr>
          <w:rFonts w:eastAsia="" w:eastAsiaTheme="minorEastAsia"/>
          <w:sz w:val="20"/>
          <w:szCs w:val="20"/>
        </w:rPr>
      </w:pPr>
      <w:r>
        <w:rPr>
          <w:rFonts w:eastAsia="" w:eastAsiaTheme="minorEastAsia"/>
          <w:sz w:val="20"/>
          <w:szCs w:val="20"/>
        </w:rPr>
        <w:t>e</w:t>
      </w:r>
      <w:r>
        <w:rPr>
          <w:rFonts w:eastAsia="" w:eastAsiaTheme="minorEastAsia"/>
          <w:sz w:val="20"/>
          <w:szCs w:val="20"/>
        </w:rPr>
        <w:t>)  Các Bên xác nhận đã đọc, hiểu rõ toàn bộ nội dung Hợp đồng, tự nguyện ký kết và cam kết thực hiện đầy đủ quyền, nghĩa vụ theo Hợp đồng này.</w:t>
      </w:r>
    </w:p>
    <w:p>
      <w:pPr>
        <w:pStyle w:val="Normal"/>
        <w:spacing w:lineRule="auto" w:line="288"/>
        <w:ind w:start="360"/>
        <w:jc w:val="both"/>
        <w:rPr>
          <w:rFonts w:eastAsia="" w:eastAsiaTheme="minorEastAsia"/>
          <w:sz w:val="20"/>
          <w:szCs w:val="20"/>
        </w:rPr>
      </w:pPr>
      <w:r>
        <w:rPr>
          <w:rFonts w:eastAsia="" w:eastAsiaTheme="minorEastAsia"/>
          <w:sz w:val="20"/>
          <w:szCs w:val="20"/>
        </w:rPr>
        <w:t>f</w:t>
      </w:r>
      <w:r>
        <w:rPr>
          <w:rFonts w:eastAsia="" w:eastAsiaTheme="minorEastAsia"/>
          <w:sz w:val="20"/>
          <w:szCs w:val="20"/>
        </w:rPr>
        <w:t>)  Hợp đồng được lập dưới hình thức điện tử hoặc văn bản giấy theo thỏa thuận của các Bên; các bản có giá trị pháp lý như nhau.</w:t>
      </w:r>
    </w:p>
    <w:p>
      <w:pPr>
        <w:pStyle w:val="Normal"/>
        <w:spacing w:lineRule="auto" w:line="288"/>
        <w:ind w:start="360"/>
        <w:jc w:val="both"/>
        <w:rPr>
          <w:rFonts w:eastAsia="" w:eastAsiaTheme="minorEastAsia"/>
          <w:sz w:val="20"/>
          <w:szCs w:val="20"/>
        </w:rPr>
      </w:pPr>
      <w:r>
        <w:rPr>
          <w:rFonts w:eastAsia="" w:eastAsiaTheme="minorEastAsia"/>
          <w:sz w:val="20"/>
          <w:szCs w:val="20"/>
        </w:rPr>
        <w:t>g)  Hợp đồng được lập thành 02 bản có giá trị pháp lý như nhau, mỗi Bên giữ 01 bản.</w:t>
      </w:r>
    </w:p>
    <w:p>
      <w:pPr>
        <w:pStyle w:val="Normal"/>
        <w:tabs>
          <w:tab w:val="left" w:pos="360" w:leader="none"/>
          <w:tab w:val="left" w:pos="720" w:leader="none"/>
        </w:tabs>
        <w:spacing w:lineRule="auto" w:line="288"/>
        <w:jc w:val="both"/>
        <w:rPr>
          <w:sz w:val="20"/>
          <w:szCs w:val="20"/>
        </w:rPr>
      </w:pPr>
      <w:r>
        <w:rPr>
          <w:sz w:val="20"/>
          <w:szCs w:val="20"/>
        </w:rPr>
      </w:r>
    </w:p>
    <w:tbl>
      <w:tblPr>
        <w:tblW w:w="10888"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3283"/>
        <w:gridCol w:w="3647"/>
        <w:gridCol w:w="3958"/>
      </w:tblGrid>
      <w:tr>
        <w:trPr>
          <w:trHeight w:val="312" w:hRule="atLeast"/>
        </w:trPr>
        <w:tc>
          <w:tcPr>
            <w:tcW w:w="3283" w:type="dxa"/>
            <w:tcBorders/>
          </w:tcPr>
          <w:p>
            <w:pPr>
              <w:pStyle w:val="HTMLPreformatted"/>
              <w:widowControl w:val="false"/>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Rule="auto" w:line="288"/>
              <w:jc w:val="center"/>
              <w:rPr>
                <w:rFonts w:ascii="Times New Roman" w:hAnsi="Times New Roman"/>
                <w:b/>
                <w:color w:val="000000"/>
              </w:rPr>
            </w:pPr>
            <w:r>
              <w:rPr>
                <w:rFonts w:ascii="Times New Roman" w:hAnsi="Times New Roman"/>
                <w:b/>
                <w:color w:val="000000"/>
              </w:rPr>
              <w:t>ĐẠI DIỆN BÊN A</w:t>
            </w:r>
          </w:p>
        </w:tc>
        <w:tc>
          <w:tcPr>
            <w:tcW w:w="3647" w:type="dxa"/>
            <w:tcBorders/>
          </w:tcPr>
          <w:p>
            <w:pPr>
              <w:pStyle w:val="HTMLPreformatted"/>
              <w:widowControl w:val="false"/>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Rule="auto" w:line="288"/>
              <w:jc w:val="center"/>
              <w:rPr>
                <w:rFonts w:ascii="Times New Roman" w:hAnsi="Times New Roman"/>
                <w:b/>
                <w:color w:val="000000"/>
              </w:rPr>
            </w:pPr>
            <w:r>
              <w:rPr>
                <w:rFonts w:ascii="Times New Roman" w:hAnsi="Times New Roman"/>
                <w:b/>
                <w:color w:val="000000"/>
              </w:rPr>
            </w:r>
          </w:p>
        </w:tc>
        <w:tc>
          <w:tcPr>
            <w:tcW w:w="3958" w:type="dxa"/>
            <w:tcBorders/>
          </w:tcPr>
          <w:p>
            <w:pPr>
              <w:pStyle w:val="HTMLPreformatted"/>
              <w:widowControl w:val="false"/>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Rule="auto" w:line="288"/>
              <w:jc w:val="center"/>
              <w:rPr>
                <w:rFonts w:ascii="Times New Roman" w:hAnsi="Times New Roman"/>
                <w:b/>
                <w:color w:val="000000"/>
              </w:rPr>
            </w:pPr>
            <w:r>
              <w:rPr>
                <w:rFonts w:ascii="Times New Roman" w:hAnsi="Times New Roman"/>
                <w:b/>
                <w:color w:val="000000"/>
              </w:rPr>
              <w:t>ĐẠI DIỆN BÊN B</w:t>
            </w:r>
          </w:p>
        </w:tc>
      </w:tr>
      <w:tr>
        <w:trPr>
          <w:trHeight w:val="567" w:hRule="atLeast"/>
        </w:trPr>
        <w:tc>
          <w:tcPr>
            <w:tcW w:w="3283" w:type="dxa"/>
            <w:tcBorders/>
          </w:tcPr>
          <w:p>
            <w:pPr>
              <w:pStyle w:val="HTMLPreformatted"/>
              <w:widowControl w:val="false"/>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Rule="auto" w:line="288"/>
              <w:rPr>
                <w:rFonts w:ascii="Times New Roman" w:hAnsi="Times New Roman"/>
                <w:b/>
                <w:color w:val="000000"/>
              </w:rPr>
            </w:pPr>
            <w:r>
              <w:rPr>
                <w:rFonts w:ascii="Times New Roman" w:hAnsi="Times New Roman"/>
                <w:b/>
                <w:color w:val="000000"/>
              </w:rPr>
            </w:r>
          </w:p>
        </w:tc>
        <w:tc>
          <w:tcPr>
            <w:tcW w:w="3647" w:type="dxa"/>
            <w:tcBorders/>
          </w:tcPr>
          <w:p>
            <w:pPr>
              <w:pStyle w:val="HTMLPreformatted"/>
              <w:widowControl w:val="false"/>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Rule="auto" w:line="288"/>
              <w:jc w:val="center"/>
              <w:rPr>
                <w:rFonts w:ascii="Times New Roman" w:hAnsi="Times New Roman"/>
                <w:b/>
                <w:color w:val="000000"/>
              </w:rPr>
            </w:pPr>
            <w:r>
              <w:rPr>
                <w:rFonts w:ascii="Times New Roman" w:hAnsi="Times New Roman"/>
                <w:b/>
                <w:color w:val="000000"/>
              </w:rPr>
            </w:r>
          </w:p>
        </w:tc>
        <w:tc>
          <w:tcPr>
            <w:tcW w:w="3958" w:type="dxa"/>
            <w:tcBorders/>
          </w:tcPr>
          <w:p>
            <w:pPr>
              <w:pStyle w:val="Normal"/>
              <w:spacing w:lineRule="auto" w:line="288"/>
              <w:jc w:val="center"/>
              <w:rPr>
                <w:b/>
              </w:rPr>
            </w:pPr>
            <w:r>
              <w:rPr>
                <w:b/>
              </w:rPr>
              <w:t>Giám đốc Kinh doanh</w:t>
              <w:br/>
            </w:r>
          </w:p>
          <w:p>
            <w:pPr>
              <w:pStyle w:val="Normal"/>
              <w:spacing w:lineRule="auto" w:line="288"/>
              <w:jc w:val="center"/>
              <w:rPr>
                <w:b/>
              </w:rPr>
            </w:pPr>
            <w:r>
              <w:rPr>
                <w:b/>
              </w:rPr>
            </w:r>
          </w:p>
          <w:p>
            <w:pPr>
              <w:pStyle w:val="Normal"/>
              <w:spacing w:lineRule="auto" w:line="288"/>
              <w:jc w:val="center"/>
              <w:rPr>
                <w:b/>
              </w:rPr>
            </w:pPr>
            <w:r>
              <w:rPr>
                <w:b/>
              </w:rPr>
            </w:r>
          </w:p>
          <w:p>
            <w:pPr>
              <w:pStyle w:val="Normal"/>
              <w:spacing w:lineRule="auto" w:line="288"/>
              <w:jc w:val="center"/>
              <w:rPr>
                <w:b/>
              </w:rPr>
            </w:pPr>
            <w:r>
              <w:rPr>
                <w:b/>
              </w:rPr>
            </w:r>
          </w:p>
          <w:p>
            <w:pPr>
              <w:pStyle w:val="HTMLPreformatted"/>
              <w:widowControl w:val="false"/>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Rule="auto" w:line="288"/>
              <w:jc w:val="center"/>
              <w:rPr>
                <w:rFonts w:ascii="Times New Roman" w:hAnsi="Times New Roman"/>
                <w:b/>
                <w:i/>
                <w:color w:val="000000"/>
              </w:rPr>
            </w:pPr>
            <w:r>
              <w:rPr>
                <w:rFonts w:ascii="Times New Roman" w:hAnsi="Times New Roman"/>
                <w:b/>
              </w:rPr>
              <w:br/>
              <w:t>LÊ PHÚC TRẦN TÂM</w:t>
            </w:r>
          </w:p>
        </w:tc>
      </w:tr>
    </w:tbl>
    <w:p>
      <w:pPr>
        <w:pStyle w:val="Normal"/>
        <w:spacing w:lineRule="auto" w:line="288"/>
        <w:rPr>
          <w:sz w:val="20"/>
          <w:szCs w:val="20"/>
        </w:rPr>
      </w:pPr>
      <w:r>
        <w:rPr>
          <w:sz w:val="20"/>
          <w:szCs w:val="20"/>
        </w:rPr>
      </w:r>
    </w:p>
    <w:p>
      <w:pPr>
        <w:pStyle w:val="Normal"/>
        <w:spacing w:lineRule="auto" w:line="288"/>
        <w:ind w:start="3600"/>
        <w:rPr>
          <w:b/>
          <w:bCs/>
          <w:sz w:val="20"/>
          <w:szCs w:val="20"/>
          <w:lang w:val="fr-FR"/>
        </w:rPr>
      </w:pPr>
      <w:r>
        <w:rPr>
          <w:b/>
          <w:bCs/>
          <w:sz w:val="20"/>
          <w:szCs w:val="20"/>
          <w:lang w:val="fr-FR"/>
        </w:rPr>
        <w:t xml:space="preserve"> </w:t>
      </w:r>
    </w:p>
    <w:p>
      <w:pPr>
        <w:pStyle w:val="Normal"/>
        <w:spacing w:lineRule="auto" w:line="288"/>
        <w:ind w:firstLine="720"/>
        <w:rPr>
          <w:b/>
          <w:bCs/>
          <w:sz w:val="20"/>
          <w:szCs w:val="20"/>
          <w:lang w:val="fr-FR"/>
        </w:rPr>
      </w:pPr>
      <w:r>
        <w:rPr>
          <w:b/>
          <w:bCs/>
          <w:sz w:val="20"/>
          <w:szCs w:val="20"/>
          <w:lang w:val="fr-FR"/>
        </w:rPr>
        <w:t xml:space="preserve">              </w:t>
      </w:r>
    </w:p>
    <w:p>
      <w:pPr>
        <w:pStyle w:val="Normal"/>
        <w:spacing w:lineRule="auto" w:line="288"/>
        <w:rPr>
          <w:b/>
          <w:bCs/>
          <w:sz w:val="20"/>
          <w:szCs w:val="20"/>
          <w:lang w:val="fr-FR"/>
        </w:rPr>
      </w:pPr>
      <w:r>
        <w:rPr>
          <w:b/>
          <w:bCs/>
          <w:sz w:val="20"/>
          <w:szCs w:val="20"/>
          <w:lang w:val="fr-FR"/>
        </w:rPr>
        <w:tab/>
        <w:tab/>
        <w:tab/>
      </w:r>
    </w:p>
    <w:sectPr>
      <w:headerReference w:type="even" r:id="rId3"/>
      <w:headerReference w:type="default" r:id="rId4"/>
      <w:headerReference w:type="first" r:id="rId5"/>
      <w:footerReference w:type="even" r:id="rId6"/>
      <w:footerReference w:type="default" r:id="rId7"/>
      <w:footerReference w:type="first" r:id="rId8"/>
      <w:type w:val="nextPage"/>
      <w:pgSz w:w="11906" w:h="16838"/>
      <w:pgMar w:left="720" w:right="720" w:gutter="0" w:header="432" w:top="720" w:footer="0" w:bottom="72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a3" w:characterSet="windows-1258"/>
    <w:family w:val="roman"/>
    <w:pitch w:val="variable"/>
  </w:font>
  <w:font w:name="Calibri">
    <w:charset w:val="01"/>
    <w:family w:val="roman"/>
    <w:pitch w:val="default"/>
  </w:font>
  <w:font w:name="Times New Roman">
    <w:charset w:val="01"/>
    <w:family w:val="roman"/>
    <w:pitch w:val="default"/>
  </w:font>
  <w:font w:name="Courier New">
    <w:charset w:val="01"/>
    <w:family w:val="roman"/>
    <w:pitch w:val="default"/>
  </w:font>
  <w:font w:name="Tahoma">
    <w:charset w:val="01"/>
    <w:family w:val="swiss"/>
    <w:pitch w:val="default"/>
  </w:font>
  <w:font w:name="Liberation Sans">
    <w:altName w:val="Arial"/>
    <w:charset w:val="01"/>
    <w:family w:val="swiss"/>
    <w:pitch w:val="default"/>
  </w:font>
  <w:font w:name="Segoe UI Symbol">
    <w:charset w:val="01"/>
    <w:family w:val="swiss"/>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985771306"/>
      <w:docPartObj>
        <w:docPartGallery w:val="Page Numbers (Bottom of Page)"/>
        <w:docPartUnique w:val="true"/>
      </w:docPartObj>
    </w:sdtPr>
    <w:sdtContent>
      <w:p>
        <w:pPr>
          <w:pStyle w:val="Footer"/>
          <w:pBdr>
            <w:top w:val="single" w:sz="4" w:space="1" w:color="D9D9D9" w:themeColor="light1" w:themeShade="d9"/>
          </w:pBdr>
          <w:jc w:val="end"/>
          <w:rPr/>
        </w:pPr>
        <w:r>
          <w:rPr/>
          <w:fldChar w:fldCharType="begin"/>
        </w:r>
        <w:r>
          <w:rPr/>
          <w:instrText xml:space="preserve"> PAGE </w:instrText>
        </w:r>
        <w:r>
          <w:rPr/>
          <w:fldChar w:fldCharType="separate"/>
        </w:r>
        <w:r>
          <w:rPr/>
          <w:t>4</w:t>
        </w:r>
        <w:r>
          <w:rPr/>
          <w:fldChar w:fldCharType="end"/>
        </w:r>
        <w:r>
          <w:rPr/>
          <w:t xml:space="preserve"> </w:t>
        </w:r>
        <w:r>
          <w:rPr/>
          <w:t xml:space="preserve">| </w:t>
        </w:r>
        <w:r>
          <w:rPr>
            <w:color w:themeColor="background1" w:themeShade="7f" w:val="7F7F7F"/>
            <w:spacing w:val="60"/>
          </w:rPr>
          <w:t>Page</w:t>
        </w:r>
      </w:p>
    </w:sdtContent>
  </w:sdt>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985771306"/>
      <w:docPartObj>
        <w:docPartGallery w:val="Page Numbers (Bottom of Page)"/>
        <w:docPartUnique w:val="true"/>
      </w:docPartObj>
    </w:sdtPr>
    <w:sdtContent>
      <w:p>
        <w:pPr>
          <w:pStyle w:val="Footer"/>
          <w:pBdr>
            <w:top w:val="single" w:sz="4" w:space="1" w:color="D9D9D9" w:themeColor="light1" w:themeShade="d9"/>
          </w:pBdr>
          <w:jc w:val="end"/>
          <w:rPr/>
        </w:pPr>
        <w:r>
          <w:rPr/>
          <w:fldChar w:fldCharType="begin"/>
        </w:r>
        <w:r>
          <w:rPr/>
          <w:instrText xml:space="preserve"> PAGE </w:instrText>
        </w:r>
        <w:r>
          <w:rPr/>
          <w:fldChar w:fldCharType="separate"/>
        </w:r>
        <w:r>
          <w:rPr/>
          <w:t>4</w:t>
        </w:r>
        <w:r>
          <w:rPr/>
          <w:fldChar w:fldCharType="end"/>
        </w:r>
        <w:r>
          <w:rPr/>
          <w:t xml:space="preserve"> </w:t>
        </w:r>
        <w:r>
          <w:rPr/>
          <w:t xml:space="preserve">| </w:t>
        </w:r>
        <w:r>
          <w:rPr>
            <w:color w:themeColor="background1" w:themeShade="7f" w:val="7F7F7F"/>
            <w:spacing w:val="60"/>
          </w:rPr>
          <w:t>Page</w:t>
        </w:r>
      </w:p>
    </w:sdtContent>
  </w:sdt>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drawing>
        <wp:anchor distT="0" distB="0" distL="114300" distR="0" simplePos="0" relativeHeight="5" behindDoc="1" locked="0" layoutInCell="0" allowOverlap="1">
          <wp:simplePos x="0" y="0"/>
          <wp:positionH relativeFrom="margin">
            <wp:align>right</wp:align>
          </wp:positionH>
          <wp:positionV relativeFrom="paragraph">
            <wp:posOffset>6985</wp:posOffset>
          </wp:positionV>
          <wp:extent cx="1238250" cy="387350"/>
          <wp:effectExtent l="0" t="0" r="0" b="0"/>
          <wp:wrapSquare wrapText="bothSides"/>
          <wp:docPr id="2" name="Picture 1245064245" descr="SmartSign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245064245" descr="SmartSign_logo.png"/>
                  <pic:cNvPicPr>
                    <a:picLocks noChangeAspect="1" noChangeArrowheads="1"/>
                  </pic:cNvPicPr>
                </pic:nvPicPr>
                <pic:blipFill>
                  <a:blip r:embed="rId1"/>
                  <a:stretch>
                    <a:fillRect/>
                  </a:stretch>
                </pic:blipFill>
                <pic:spPr bwMode="auto">
                  <a:xfrm>
                    <a:off x="0" y="0"/>
                    <a:ext cx="1238250" cy="387350"/>
                  </a:xfrm>
                  <a:prstGeom prst="rect">
                    <a:avLst/>
                  </a:prstGeom>
                  <a:noFill/>
                </pic:spPr>
              </pic:pic>
            </a:graphicData>
          </a:graphic>
        </wp:anchor>
      </w:drawing>
    </w:r>
    <w:r>
      <w:rPr/>
      <w:t>CÔNG TY CỔ PHẦN CHỮ KÝ SỐ VI NA</w:t>
    </w:r>
  </w:p>
  <w:p>
    <w:pPr>
      <w:pStyle w:val="Header"/>
      <w:rPr/>
    </w:pPr>
    <w:r>
      <w:rPr/>
      <w:t>Hotline: 1900 6676</w:t>
    </w:r>
  </w:p>
  <w:p>
    <w:pPr>
      <w:pStyle w:val="Header"/>
      <w:rPr/>
    </w:pPr>
    <w:r>
      <w:rPr/>
      <w:t xml:space="preserve">info@smartsign.com.vn --- </w:t>
    </w:r>
    <w:hyperlink r:id="rId2">
      <w:r>
        <w:rPr>
          <w:rStyle w:val="Hyperlink"/>
        </w:rPr>
        <w:t>www.smartsign.com.vn</w:t>
      </w:r>
    </w:hyperlink>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drawing>
        <wp:anchor distT="0" distB="0" distL="114300" distR="0" simplePos="0" relativeHeight="5" behindDoc="1" locked="0" layoutInCell="0" allowOverlap="1">
          <wp:simplePos x="0" y="0"/>
          <wp:positionH relativeFrom="margin">
            <wp:align>right</wp:align>
          </wp:positionH>
          <wp:positionV relativeFrom="paragraph">
            <wp:posOffset>6985</wp:posOffset>
          </wp:positionV>
          <wp:extent cx="1238250" cy="387350"/>
          <wp:effectExtent l="0" t="0" r="0" b="0"/>
          <wp:wrapSquare wrapText="bothSides"/>
          <wp:docPr id="3" name="Picture 1245064245" descr="SmartSign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245064245" descr="SmartSign_logo.png"/>
                  <pic:cNvPicPr>
                    <a:picLocks noChangeAspect="1" noChangeArrowheads="1"/>
                  </pic:cNvPicPr>
                </pic:nvPicPr>
                <pic:blipFill>
                  <a:blip r:embed="rId1"/>
                  <a:stretch>
                    <a:fillRect/>
                  </a:stretch>
                </pic:blipFill>
                <pic:spPr bwMode="auto">
                  <a:xfrm>
                    <a:off x="0" y="0"/>
                    <a:ext cx="1238250" cy="387350"/>
                  </a:xfrm>
                  <a:prstGeom prst="rect">
                    <a:avLst/>
                  </a:prstGeom>
                  <a:noFill/>
                </pic:spPr>
              </pic:pic>
            </a:graphicData>
          </a:graphic>
        </wp:anchor>
      </w:drawing>
    </w:r>
    <w:r>
      <w:rPr/>
      <w:t>CÔNG TY CỔ PHẦN CHỮ KÝ SỐ VI NA</w:t>
    </w:r>
  </w:p>
  <w:p>
    <w:pPr>
      <w:pStyle w:val="Header"/>
      <w:rPr/>
    </w:pPr>
    <w:r>
      <w:rPr/>
      <w:t>Hotline: 1900 6676</w:t>
    </w:r>
  </w:p>
  <w:p>
    <w:pPr>
      <w:pStyle w:val="Header"/>
      <w:rPr/>
    </w:pPr>
    <w:r>
      <w:rPr/>
      <w:t xml:space="preserve">info@smartsign.com.vn --- </w:t>
    </w:r>
    <w:hyperlink r:id="rId2">
      <w:r>
        <w:rPr>
          <w:rStyle w:val="Hyperlink"/>
        </w:rPr>
        <w:t>www.smartsign.com.vn</w:t>
      </w:r>
    </w:hyperlink>
  </w:p>
</w:hdr>
</file>

<file path=word/settings.xml><?xml version="1.0" encoding="utf-8"?>
<w:settings xmlns:w="http://schemas.openxmlformats.org/wordprocessingml/2006/main">
  <w:zoom w:percent="14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a437d"/>
    <w:pPr>
      <w:widowControl/>
      <w:suppressAutoHyphens w:val="true"/>
      <w:bidi w:val="0"/>
      <w:spacing w:lineRule="auto" w:line="240" w:before="0" w:after="0"/>
      <w:jc w:val="start"/>
    </w:pPr>
    <w:rPr>
      <w:rFonts w:ascii="Times New Roman" w:hAnsi="Times New Roman" w:eastAsia="Times New Roman" w:cs="Times New Roman"/>
      <w:color w:val="auto"/>
      <w:kern w:val="0"/>
      <w:sz w:val="24"/>
      <w:szCs w:val="24"/>
      <w:lang w:val="en-US" w:eastAsia="en-US" w:bidi="ar-SA"/>
    </w:rPr>
  </w:style>
  <w:style w:type="character" w:styleId="DefaultParagraphFont" w:default="1">
    <w:name w:val="Default Paragraph Font"/>
    <w:uiPriority w:val="1"/>
    <w:semiHidden/>
    <w:unhideWhenUsed/>
    <w:qFormat/>
    <w:rPr/>
  </w:style>
  <w:style w:type="character" w:styleId="Hyperlink">
    <w:name w:val="Hyperlink"/>
    <w:rsid w:val="00ca437d"/>
    <w:rPr>
      <w:color w:val="0000FF"/>
      <w:u w:val="single"/>
    </w:rPr>
  </w:style>
  <w:style w:type="character" w:styleId="BodyTextIndent2Char" w:customStyle="1">
    <w:name w:val="Body Text Indent 2 Char"/>
    <w:basedOn w:val="DefaultParagraphFont"/>
    <w:link w:val="BodyTextIndent2"/>
    <w:qFormat/>
    <w:rsid w:val="00ca437d"/>
    <w:rPr>
      <w:rFonts w:ascii="Times New Roman" w:hAnsi="Times New Roman" w:eastAsia="Times New Roman" w:cs="Times New Roman"/>
      <w:sz w:val="24"/>
      <w:szCs w:val="24"/>
    </w:rPr>
  </w:style>
  <w:style w:type="character" w:styleId="HTMLPreformattedChar" w:customStyle="1">
    <w:name w:val="HTML Preformatted Char"/>
    <w:basedOn w:val="DefaultParagraphFont"/>
    <w:link w:val="HTMLPreformatted"/>
    <w:qFormat/>
    <w:rsid w:val="00ca437d"/>
    <w:rPr>
      <w:rFonts w:ascii="Courier New" w:hAnsi="Courier New" w:eastAsia="SimSun" w:cs="Times New Roman"/>
      <w:sz w:val="20"/>
      <w:szCs w:val="20"/>
      <w:lang w:eastAsia="zh-CN"/>
    </w:rPr>
  </w:style>
  <w:style w:type="character" w:styleId="HeaderChar" w:customStyle="1">
    <w:name w:val="Header Char"/>
    <w:basedOn w:val="DefaultParagraphFont"/>
    <w:link w:val="Header"/>
    <w:uiPriority w:val="99"/>
    <w:qFormat/>
    <w:rsid w:val="00e60323"/>
    <w:rPr>
      <w:rFonts w:ascii="Times New Roman" w:hAnsi="Times New Roman" w:eastAsia="Times New Roman" w:cs="Times New Roman"/>
      <w:sz w:val="24"/>
      <w:szCs w:val="24"/>
    </w:rPr>
  </w:style>
  <w:style w:type="character" w:styleId="FooterChar" w:customStyle="1">
    <w:name w:val="Footer Char"/>
    <w:basedOn w:val="DefaultParagraphFont"/>
    <w:link w:val="Footer"/>
    <w:uiPriority w:val="99"/>
    <w:qFormat/>
    <w:rsid w:val="00e60323"/>
    <w:rPr>
      <w:rFonts w:ascii="Times New Roman" w:hAnsi="Times New Roman" w:eastAsia="Times New Roman" w:cs="Times New Roman"/>
      <w:sz w:val="24"/>
      <w:szCs w:val="24"/>
    </w:rPr>
  </w:style>
  <w:style w:type="character" w:styleId="BalloonTextChar" w:customStyle="1">
    <w:name w:val="Balloon Text Char"/>
    <w:basedOn w:val="DefaultParagraphFont"/>
    <w:link w:val="BalloonText"/>
    <w:uiPriority w:val="99"/>
    <w:semiHidden/>
    <w:qFormat/>
    <w:rsid w:val="00e60323"/>
    <w:rPr>
      <w:rFonts w:ascii="Tahoma" w:hAnsi="Tahoma" w:eastAsia="Times New Roman" w:cs="Tahoma"/>
      <w:sz w:val="16"/>
      <w:szCs w:val="16"/>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Times New Roman" w:hAnsi="Times New Roman" w:cs="Lucida Sans"/>
    </w:rPr>
  </w:style>
  <w:style w:type="paragraph" w:styleId="Caption">
    <w:name w:val="caption"/>
    <w:basedOn w:val="Normal"/>
    <w:qFormat/>
    <w:pPr>
      <w:suppressLineNumbers/>
      <w:spacing w:before="120" w:after="120"/>
    </w:pPr>
    <w:rPr>
      <w:rFonts w:ascii="Times New Roman" w:hAnsi="Times New Roman" w:cs="Lucida Sans"/>
      <w:i/>
      <w:iCs/>
      <w:sz w:val="24"/>
      <w:szCs w:val="24"/>
    </w:rPr>
  </w:style>
  <w:style w:type="paragraph" w:styleId="Index">
    <w:name w:val="Index"/>
    <w:basedOn w:val="Normal"/>
    <w:qFormat/>
    <w:pPr>
      <w:suppressLineNumbers/>
    </w:pPr>
    <w:rPr>
      <w:rFonts w:ascii="Times New Roman" w:hAnsi="Times New Roman" w:cs="Lucida Sans"/>
    </w:rPr>
  </w:style>
  <w:style w:type="paragraph" w:styleId="BodyTextIndent2">
    <w:name w:val="Body Text Indent 2"/>
    <w:basedOn w:val="Normal"/>
    <w:link w:val="BodyTextIndent2Char"/>
    <w:qFormat/>
    <w:rsid w:val="00ca437d"/>
    <w:pPr>
      <w:spacing w:lineRule="auto" w:line="480" w:before="0" w:after="120"/>
      <w:ind w:start="360"/>
    </w:pPr>
    <w:rPr/>
  </w:style>
  <w:style w:type="paragraph" w:styleId="ListParagraph">
    <w:name w:val="List Paragraph"/>
    <w:basedOn w:val="Normal"/>
    <w:uiPriority w:val="34"/>
    <w:qFormat/>
    <w:rsid w:val="00ca437d"/>
    <w:pPr>
      <w:ind w:start="720"/>
    </w:pPr>
    <w:rPr/>
  </w:style>
  <w:style w:type="paragraph" w:styleId="HTMLPreformatted">
    <w:name w:val="HTML Preformatted"/>
    <w:basedOn w:val="Normal"/>
    <w:link w:val="HTMLPreformattedChar"/>
    <w:qFormat/>
    <w:rsid w:val="00ca437d"/>
    <w:pPr>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pPr>
    <w:rPr>
      <w:rFonts w:ascii="Courier New" w:hAnsi="Courier New" w:eastAsia="SimSun"/>
      <w:sz w:val="20"/>
      <w:szCs w:val="20"/>
      <w:lang w:eastAsia="zh-CN"/>
    </w:rPr>
  </w:style>
  <w:style w:type="paragraph" w:styleId="HeaderandFooter">
    <w:name w:val="Header and Footer"/>
    <w:basedOn w:val="Normal"/>
    <w:qFormat/>
    <w:pPr/>
    <w:rPr/>
  </w:style>
  <w:style w:type="paragraph" w:styleId="Header">
    <w:name w:val="header"/>
    <w:basedOn w:val="Normal"/>
    <w:link w:val="HeaderChar"/>
    <w:uiPriority w:val="99"/>
    <w:unhideWhenUsed/>
    <w:rsid w:val="00e60323"/>
    <w:pPr>
      <w:tabs>
        <w:tab w:val="clear" w:pos="720"/>
        <w:tab w:val="center" w:pos="4680" w:leader="none"/>
        <w:tab w:val="right" w:pos="9360" w:leader="none"/>
      </w:tabs>
    </w:pPr>
    <w:rPr/>
  </w:style>
  <w:style w:type="paragraph" w:styleId="Footer">
    <w:name w:val="footer"/>
    <w:basedOn w:val="Normal"/>
    <w:link w:val="FooterChar"/>
    <w:uiPriority w:val="99"/>
    <w:unhideWhenUsed/>
    <w:rsid w:val="00e60323"/>
    <w:pPr>
      <w:tabs>
        <w:tab w:val="clear" w:pos="720"/>
        <w:tab w:val="center" w:pos="4680" w:leader="none"/>
        <w:tab w:val="right" w:pos="9360" w:leader="none"/>
      </w:tabs>
    </w:pPr>
    <w:rPr/>
  </w:style>
  <w:style w:type="paragraph" w:styleId="BalloonText">
    <w:name w:val="Balloon Text"/>
    <w:basedOn w:val="Normal"/>
    <w:link w:val="BalloonTextChar"/>
    <w:uiPriority w:val="99"/>
    <w:semiHidden/>
    <w:unhideWhenUsed/>
    <w:qFormat/>
    <w:rsid w:val="00e60323"/>
    <w:pPr/>
    <w:rPr>
      <w:rFonts w:ascii="Tahoma" w:hAnsi="Tahoma" w:cs="Tahoma"/>
      <w:sz w:val="16"/>
      <w:szCs w:val="16"/>
    </w:rPr>
  </w:style>
  <w:style w:type="paragraph" w:styleId="NoSpacing">
    <w:name w:val="No Spacing"/>
    <w:uiPriority w:val="1"/>
    <w:qFormat/>
    <w:rsid w:val="009f6cf7"/>
    <w:pPr>
      <w:widowControl/>
      <w:suppressAutoHyphens w:val="true"/>
      <w:bidi w:val="0"/>
      <w:spacing w:lineRule="auto" w:line="240" w:before="0" w:after="0"/>
      <w:jc w:val="start"/>
    </w:pPr>
    <w:rPr>
      <w:rFonts w:ascii="Calibri" w:hAnsi="Calibri" w:eastAsia="" w:cs="" w:eastAsiaTheme="minorEastAsia"/>
      <w:color w:val="auto"/>
      <w:kern w:val="0"/>
      <w:sz w:val="22"/>
      <w:szCs w:val="22"/>
      <w:lang w:val="en-US" w:eastAsia="en-US" w:bidi="ar-SA"/>
    </w:rPr>
  </w:style>
  <w:style w:type="paragraph" w:styleId="FrameContents">
    <w:name w:val="Frame Contents"/>
    <w:basedOn w:val="Normal"/>
    <w:qFormat/>
    <w:pPr/>
    <w:rPr/>
  </w:style>
  <w:style w:type="paragraph" w:styleId="FrameContentsuser">
    <w:name w:val="Frame Contents (user)"/>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e603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info@smartsign.com.vn" TargetMode="Externa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http://www.smartsign.com.vn/" TargetMode="External"/>
</Relationships>
</file>

<file path=word/_rels/header3.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http://www.smartsign.com.vn/"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19</TotalTime>
  <Application>LibreOffice/26.2.4.2$Windows_X86_64 LibreOffice_project/0229ac93fcf0d7cbc6376066c6f35021cef002dc</Application>
  <AppVersion>15.0000</AppVersion>
  <Pages>4</Pages>
  <Words>3476</Words>
  <Characters>12059</Characters>
  <CharactersWithSpaces>15582</CharactersWithSpaces>
  <Paragraphs>179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2026-08-20T04:24:00Z</dcterms:created>
  <dc:creator>Administrator</dc:creator>
  <dc:description/>
  <dc:language>vi-VN</dc:language>
  <cp:lastModifiedBy/>
  <cp:lastPrinted>2026-05-08T03:48:00Z</cp:lastPrinted>
  <dcterms:modified xsi:type="dcterms:W3CDTF">2026-09-16T16:05:15Z</dcterms:modified>
  <cp:revision>12</cp:revision>
  <dc:subject/>
  <dc:title/>
</cp:coreProperties>
</file>

<file path=docProps/custom.xml><?xml version="1.0" encoding="utf-8"?>
<Properties xmlns="http://schemas.openxmlformats.org/officeDocument/2006/custom-properties" xmlns:vt="http://schemas.openxmlformats.org/officeDocument/2006/docPropsVTypes"/>
</file>